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2ABA63B" w14:textId="77777777" w:rsidR="009408F6" w:rsidRPr="00E45AE8" w:rsidRDefault="00ED30E1" w:rsidP="009408F6">
      <w:pPr>
        <w:ind w:left="792"/>
        <w:contextualSpacing/>
        <w:jc w:val="both"/>
        <w:rPr>
          <w:rFonts w:ascii="Arial" w:hAnsi="Arial" w:cs="Arial"/>
          <w:b/>
          <w:bCs/>
          <w:i/>
          <w:color w:val="000000" w:themeColor="text1"/>
          <w:sz w:val="20"/>
        </w:rPr>
      </w:pPr>
      <w:r w:rsidRPr="00E45AE8">
        <w:rPr>
          <w:rFonts w:ascii="Arial" w:hAnsi="Arial" w:cs="Arial"/>
          <w:b/>
          <w:bCs/>
          <w:i/>
          <w:color w:val="000000" w:themeColor="text1"/>
          <w:sz w:val="20"/>
        </w:rPr>
        <w:t>REQUISITOS DEL P</w:t>
      </w:r>
      <w:r w:rsidR="009408F6" w:rsidRPr="00E45AE8">
        <w:rPr>
          <w:rFonts w:ascii="Arial" w:hAnsi="Arial" w:cs="Arial"/>
          <w:b/>
          <w:bCs/>
          <w:i/>
          <w:color w:val="000000" w:themeColor="text1"/>
          <w:sz w:val="20"/>
        </w:rPr>
        <w:t>ROVEEDOR</w:t>
      </w:r>
    </w:p>
    <w:p w14:paraId="389FFA70" w14:textId="77777777" w:rsidR="009408F6" w:rsidRPr="00E45AE8" w:rsidRDefault="009408F6" w:rsidP="009408F6">
      <w:pPr>
        <w:ind w:left="792"/>
        <w:contextualSpacing/>
        <w:jc w:val="both"/>
        <w:rPr>
          <w:rFonts w:ascii="Arial" w:hAnsi="Arial" w:cs="Arial"/>
          <w:b/>
          <w:bCs/>
          <w:i/>
          <w:color w:val="000000" w:themeColor="text1"/>
          <w:sz w:val="20"/>
        </w:rPr>
      </w:pPr>
    </w:p>
    <w:p w14:paraId="531C57C6" w14:textId="77777777" w:rsidR="0097063C" w:rsidRPr="00E45AE8" w:rsidRDefault="0097063C" w:rsidP="006D3737">
      <w:pPr>
        <w:pStyle w:val="Prrafodelista"/>
        <w:numPr>
          <w:ilvl w:val="0"/>
          <w:numId w:val="12"/>
        </w:numPr>
        <w:autoSpaceDE w:val="0"/>
        <w:autoSpaceDN w:val="0"/>
        <w:adjustRightInd w:val="0"/>
        <w:ind w:left="1134"/>
        <w:jc w:val="both"/>
        <w:rPr>
          <w:rFonts w:ascii="Arial" w:hAnsi="Arial" w:cs="Arial"/>
          <w:i/>
          <w:iCs/>
          <w:sz w:val="20"/>
        </w:rPr>
      </w:pPr>
      <w:r w:rsidRPr="00E45AE8">
        <w:rPr>
          <w:rFonts w:ascii="Arial" w:hAnsi="Arial" w:cs="Arial"/>
          <w:i/>
          <w:iCs/>
          <w:sz w:val="20"/>
        </w:rPr>
        <w:t xml:space="preserve">Para el inicio del servicio, el proveedor debe acreditar contar con licencia de uso del rating de TV de Kantar </w:t>
      </w:r>
      <w:proofErr w:type="spellStart"/>
      <w:r w:rsidRPr="00E45AE8">
        <w:rPr>
          <w:rFonts w:ascii="Arial" w:hAnsi="Arial" w:cs="Arial"/>
          <w:i/>
          <w:iCs/>
          <w:sz w:val="20"/>
        </w:rPr>
        <w:t>Ibope</w:t>
      </w:r>
      <w:proofErr w:type="spellEnd"/>
      <w:r w:rsidRPr="00E45AE8">
        <w:rPr>
          <w:rFonts w:ascii="Arial" w:hAnsi="Arial" w:cs="Arial"/>
          <w:i/>
          <w:iCs/>
          <w:sz w:val="20"/>
        </w:rPr>
        <w:t xml:space="preserve"> y con la licencia de uso del rating de radios de CPI. Se acreditará mediante la presentación de la copia de cada licencia.</w:t>
      </w:r>
    </w:p>
    <w:p w14:paraId="01603155" w14:textId="77777777" w:rsidR="0097063C" w:rsidRPr="00E45AE8" w:rsidRDefault="0097063C" w:rsidP="006D3737">
      <w:pPr>
        <w:pStyle w:val="Prrafodelista"/>
        <w:autoSpaceDE w:val="0"/>
        <w:autoSpaceDN w:val="0"/>
        <w:adjustRightInd w:val="0"/>
        <w:ind w:left="1134"/>
        <w:jc w:val="both"/>
        <w:rPr>
          <w:rFonts w:ascii="Arial" w:hAnsi="Arial" w:cs="Arial"/>
          <w:i/>
          <w:iCs/>
          <w:sz w:val="20"/>
        </w:rPr>
      </w:pPr>
    </w:p>
    <w:p w14:paraId="62513AA8" w14:textId="77777777" w:rsidR="0097063C" w:rsidRPr="00E45AE8" w:rsidRDefault="0097063C" w:rsidP="006D3737">
      <w:pPr>
        <w:pStyle w:val="Prrafodelista"/>
        <w:numPr>
          <w:ilvl w:val="0"/>
          <w:numId w:val="12"/>
        </w:numPr>
        <w:autoSpaceDE w:val="0"/>
        <w:autoSpaceDN w:val="0"/>
        <w:adjustRightInd w:val="0"/>
        <w:ind w:left="1134"/>
        <w:jc w:val="both"/>
        <w:rPr>
          <w:rFonts w:ascii="Arial" w:hAnsi="Arial" w:cs="Arial"/>
          <w:i/>
          <w:iCs/>
          <w:sz w:val="20"/>
        </w:rPr>
      </w:pPr>
      <w:r w:rsidRPr="00E45AE8">
        <w:rPr>
          <w:rFonts w:ascii="Arial" w:hAnsi="Arial" w:cs="Arial"/>
          <w:i/>
          <w:iCs/>
          <w:sz w:val="20"/>
        </w:rPr>
        <w:t xml:space="preserve">Central de medios o empresa de estudio de mercado que tenga </w:t>
      </w:r>
      <w:proofErr w:type="spellStart"/>
      <w:r w:rsidRPr="00E45AE8">
        <w:rPr>
          <w:rFonts w:ascii="Arial" w:hAnsi="Arial" w:cs="Arial"/>
          <w:i/>
          <w:iCs/>
          <w:sz w:val="20"/>
        </w:rPr>
        <w:t>expertis</w:t>
      </w:r>
      <w:proofErr w:type="spellEnd"/>
      <w:r w:rsidRPr="00E45AE8">
        <w:rPr>
          <w:rFonts w:ascii="Arial" w:hAnsi="Arial" w:cs="Arial"/>
          <w:i/>
          <w:iCs/>
          <w:sz w:val="20"/>
        </w:rPr>
        <w:t xml:space="preserve"> en medición de audiencias y alcance de medios tradicionales y digitales con experiencia en diseño de pauta publicitaria multiplataforma. La experiencia se debe acreditar con la presentación de 5 contrataciones de servicios iguales al objeto de la convocatoria, durante los 2 años anteriores a la fecha de la presentación de ofertas que se computa desde la fecha de la conformidad o emisión del comprobante de pago, según corresponda.</w:t>
      </w:r>
    </w:p>
    <w:p w14:paraId="61442263" w14:textId="77777777" w:rsidR="0097063C" w:rsidRPr="00E45AE8" w:rsidRDefault="0097063C" w:rsidP="006D3737">
      <w:pPr>
        <w:widowControl w:val="0"/>
        <w:ind w:left="1134"/>
        <w:rPr>
          <w:rFonts w:ascii="Arial" w:hAnsi="Arial" w:cs="Arial"/>
          <w:i/>
          <w:iCs/>
          <w:sz w:val="20"/>
        </w:rPr>
      </w:pPr>
    </w:p>
    <w:p w14:paraId="3676B31D" w14:textId="0DE80FBA" w:rsidR="00ED30E1" w:rsidRPr="00E45AE8" w:rsidRDefault="0097063C" w:rsidP="006D3737">
      <w:pPr>
        <w:widowControl w:val="0"/>
        <w:autoSpaceDE w:val="0"/>
        <w:autoSpaceDN w:val="0"/>
        <w:adjustRightInd w:val="0"/>
        <w:ind w:left="1134"/>
        <w:jc w:val="both"/>
        <w:rPr>
          <w:rFonts w:ascii="Arial" w:hAnsi="Arial" w:cs="Arial"/>
          <w:i/>
          <w:iCs/>
          <w:color w:val="000000" w:themeColor="text1"/>
          <w:sz w:val="20"/>
        </w:rPr>
      </w:pPr>
      <w:r w:rsidRPr="00E45AE8">
        <w:rPr>
          <w:rFonts w:ascii="Arial" w:hAnsi="Arial" w:cs="Arial"/>
          <w:i/>
          <w:iCs/>
          <w:sz w:val="20"/>
        </w:rPr>
        <w:t>La experiencia del postor en la especialidad se acreditará con copia simple de (i) contratos u órdenes de servicios, y su respectiva conformidad o constancia de prestación; o (</w:t>
      </w:r>
      <w:proofErr w:type="spellStart"/>
      <w:r w:rsidRPr="00E45AE8">
        <w:rPr>
          <w:rFonts w:ascii="Arial" w:hAnsi="Arial" w:cs="Arial"/>
          <w:i/>
          <w:iCs/>
          <w:sz w:val="20"/>
        </w:rPr>
        <w:t>ii</w:t>
      </w:r>
      <w:proofErr w:type="spellEnd"/>
      <w:r w:rsidRPr="00E45AE8">
        <w:rPr>
          <w:rFonts w:ascii="Arial" w:hAnsi="Arial" w:cs="Arial"/>
          <w:i/>
          <w:iCs/>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E45AE8">
        <w:rPr>
          <w:rFonts w:ascii="Arial" w:hAnsi="Arial" w:cs="Arial"/>
          <w:i/>
          <w:iCs/>
          <w:sz w:val="20"/>
          <w:vertAlign w:val="superscript"/>
        </w:rPr>
        <w:footnoteReference w:id="1"/>
      </w:r>
      <w:r w:rsidRPr="00E45AE8">
        <w:rPr>
          <w:rFonts w:ascii="Arial" w:hAnsi="Arial" w:cs="Arial"/>
          <w:i/>
          <w:iCs/>
          <w:sz w:val="20"/>
        </w:rPr>
        <w:t>, correspondientes a un máximo de veinte (20) contrataciones.</w:t>
      </w:r>
      <w:r w:rsidRPr="00E45AE8" w:rsidDel="005A042B">
        <w:rPr>
          <w:rFonts w:ascii="Arial" w:hAnsi="Arial" w:cs="Arial"/>
          <w:i/>
          <w:iCs/>
          <w:sz w:val="20"/>
        </w:rPr>
        <w:t xml:space="preserve"> </w:t>
      </w:r>
      <w:r w:rsidRPr="00E45AE8">
        <w:rPr>
          <w:rFonts w:ascii="Arial" w:hAnsi="Arial" w:cs="Arial"/>
          <w:i/>
          <w:iCs/>
          <w:sz w:val="20"/>
        </w:rPr>
        <w:t>En caso el postor sustente su experiencia en la especialidad mediante contrataciones realizadas con privados</w:t>
      </w:r>
      <w:r w:rsidRPr="00E45AE8">
        <w:rPr>
          <w:rFonts w:ascii="Arial" w:hAnsi="Arial" w:cs="Arial"/>
          <w:i/>
          <w:iCs/>
          <w:sz w:val="20"/>
          <w:vertAlign w:val="superscript"/>
        </w:rPr>
        <w:footnoteReference w:id="2"/>
      </w:r>
      <w:r w:rsidRPr="00E45AE8">
        <w:rPr>
          <w:rFonts w:ascii="Arial" w:hAnsi="Arial" w:cs="Arial"/>
          <w:i/>
          <w:iCs/>
          <w:sz w:val="20"/>
        </w:rPr>
        <w:t>, para acreditarla debe presentar de forma obligatoria lo indicado en el numeral (</w:t>
      </w:r>
      <w:proofErr w:type="spellStart"/>
      <w:r w:rsidRPr="00E45AE8">
        <w:rPr>
          <w:rFonts w:ascii="Arial" w:hAnsi="Arial" w:cs="Arial"/>
          <w:i/>
          <w:iCs/>
          <w:sz w:val="20"/>
        </w:rPr>
        <w:t>ii</w:t>
      </w:r>
      <w:proofErr w:type="spellEnd"/>
      <w:r w:rsidRPr="00E45AE8">
        <w:rPr>
          <w:rFonts w:ascii="Arial" w:hAnsi="Arial" w:cs="Arial"/>
          <w:i/>
          <w:iCs/>
          <w:sz w:val="20"/>
        </w:rPr>
        <w:t>) del presente párrafo; no es posible que acredite su experiencia únicamente con la presentación de contratos u órdenes de compra con conformidad o constancia de prestación.</w:t>
      </w: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2AE90" w14:textId="77777777" w:rsidR="00600D4F" w:rsidRDefault="00600D4F">
      <w:r>
        <w:separator/>
      </w:r>
    </w:p>
  </w:endnote>
  <w:endnote w:type="continuationSeparator" w:id="0">
    <w:p w14:paraId="638E3EFC" w14:textId="77777777" w:rsidR="00600D4F" w:rsidRDefault="00600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01F34" w14:textId="77777777" w:rsidR="00600D4F" w:rsidRDefault="00600D4F">
      <w:r>
        <w:separator/>
      </w:r>
    </w:p>
  </w:footnote>
  <w:footnote w:type="continuationSeparator" w:id="0">
    <w:p w14:paraId="3EA1613D" w14:textId="77777777" w:rsidR="00600D4F" w:rsidRDefault="00600D4F">
      <w:r>
        <w:continuationSeparator/>
      </w:r>
    </w:p>
  </w:footnote>
  <w:footnote w:id="1">
    <w:p w14:paraId="1AB00B4B" w14:textId="77777777" w:rsidR="0097063C" w:rsidRPr="00B55941" w:rsidRDefault="0097063C" w:rsidP="0097063C">
      <w:pPr>
        <w:pStyle w:val="Textonotapie"/>
        <w:ind w:left="142" w:hanging="142"/>
        <w:jc w:val="both"/>
        <w:rPr>
          <w:rFonts w:ascii="Arial" w:hAnsi="Arial" w:cs="Arial"/>
          <w:sz w:val="16"/>
          <w:szCs w:val="16"/>
        </w:rPr>
      </w:pPr>
      <w:r w:rsidRPr="00B55941">
        <w:rPr>
          <w:rStyle w:val="Refdenotaalpie"/>
          <w:rFonts w:ascii="Arial" w:hAnsi="Arial" w:cs="Arial"/>
          <w:sz w:val="16"/>
          <w:szCs w:val="16"/>
        </w:rPr>
        <w:footnoteRef/>
      </w:r>
      <w:r w:rsidRPr="00B55941">
        <w:rPr>
          <w:rFonts w:ascii="Arial" w:hAnsi="Arial" w:cs="Arial"/>
          <w:sz w:val="16"/>
          <w:szCs w:val="16"/>
        </w:rPr>
        <w:t xml:space="preserve"> El solo sello de cancelado en el comprobante de pago, cuando ha sido colocado por el propio postor, no puede ser considerado como una acreditación que produzca fehaciencia </w:t>
      </w:r>
      <w:proofErr w:type="gramStart"/>
      <w:r w:rsidRPr="00B55941">
        <w:rPr>
          <w:rFonts w:ascii="Arial" w:hAnsi="Arial" w:cs="Arial"/>
          <w:sz w:val="16"/>
          <w:szCs w:val="16"/>
        </w:rPr>
        <w:t>en relación a</w:t>
      </w:r>
      <w:proofErr w:type="gramEnd"/>
      <w:r w:rsidRPr="00B55941">
        <w:rPr>
          <w:rFonts w:ascii="Arial" w:hAnsi="Arial" w:cs="Arial"/>
          <w:sz w:val="16"/>
          <w:szCs w:val="16"/>
        </w:rPr>
        <w:t xml:space="preserve"> que se encuentra cancelado. Es válido el sello colocado por el cliente del postor (sea utilizando el término “cancelado” o “pagado”).</w:t>
      </w:r>
    </w:p>
  </w:footnote>
  <w:footnote w:id="2">
    <w:p w14:paraId="6EAE02FA" w14:textId="77777777" w:rsidR="0097063C" w:rsidRDefault="0097063C" w:rsidP="0097063C">
      <w:pPr>
        <w:rPr>
          <w:rFonts w:eastAsia="Perpetua" w:cs="Perpetua"/>
        </w:rPr>
      </w:pPr>
      <w:r w:rsidRPr="00B55941">
        <w:rPr>
          <w:rStyle w:val="Refdenotaalpie"/>
          <w:rFonts w:ascii="Arial" w:hAnsi="Arial" w:cs="Arial"/>
          <w:sz w:val="16"/>
          <w:szCs w:val="16"/>
        </w:rPr>
        <w:footnoteRef/>
      </w:r>
      <w:r w:rsidRPr="00B55941">
        <w:rPr>
          <w:rFonts w:ascii="Arial" w:hAnsi="Arial" w:cs="Arial"/>
          <w:sz w:val="16"/>
          <w:szCs w:val="16"/>
        </w:rPr>
        <w:t xml:space="preserve"> </w:t>
      </w:r>
      <w:r w:rsidRPr="00B55941">
        <w:rPr>
          <w:rFonts w:ascii="Arial" w:eastAsia="Times New Roman" w:hAnsi="Arial" w:cs="Arial"/>
          <w:color w:val="000000" w:themeColor="text1"/>
          <w:sz w:val="16"/>
          <w:szCs w:val="16"/>
        </w:rPr>
        <w:t>Se entiende “privados” como aquellos que no son entidades contratantes.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489E2AAA"/>
    <w:multiLevelType w:val="hybridMultilevel"/>
    <w:tmpl w:val="E5C086D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10"/>
  </w:num>
  <w:num w:numId="9" w16cid:durableId="288052435">
    <w:abstractNumId w:val="5"/>
  </w:num>
  <w:num w:numId="10" w16cid:durableId="571425234">
    <w:abstractNumId w:val="7"/>
  </w:num>
  <w:num w:numId="11" w16cid:durableId="869686084">
    <w:abstractNumId w:val="11"/>
  </w:num>
  <w:num w:numId="12" w16cid:durableId="401102072">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9C4"/>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37"/>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63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5941"/>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2CE3"/>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5AE8"/>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1</Pages>
  <Words>252</Words>
  <Characters>1689</Characters>
  <Application>Microsoft Office Word</Application>
  <DocSecurity>0</DocSecurity>
  <Lines>211</Lines>
  <Paragraphs>77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1864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274</cp:revision>
  <cp:lastPrinted>2016-08-17T17:53:00Z</cp:lastPrinted>
  <dcterms:created xsi:type="dcterms:W3CDTF">2022-02-03T23:04:00Z</dcterms:created>
  <dcterms:modified xsi:type="dcterms:W3CDTF">2025-10-27T17:45:00Z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