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099B" w:rsidRPr="006F0F21" w:rsidRDefault="006F0F21" w:rsidP="006F0F21">
      <w:pPr>
        <w:rPr>
          <w:b/>
          <w:color w:val="FF0000"/>
        </w:rPr>
      </w:pPr>
      <w:r w:rsidRPr="006F0F21">
        <w:rPr>
          <w:b/>
          <w:color w:val="FF0000"/>
        </w:rPr>
        <w:t>DOCUMENTOS A PRESENTAR SEGÚN ESPECIFICACIONES TÉCNICAS</w:t>
      </w:r>
    </w:p>
    <w:p w:rsidR="006F0F21" w:rsidRDefault="006F0F21"/>
    <w:p w:rsidR="006F0F21" w:rsidRDefault="006F0F21">
      <w:pPr>
        <w:rPr>
          <w:b/>
        </w:rPr>
      </w:pPr>
      <w:r w:rsidRPr="006F0F21">
        <w:rPr>
          <w:b/>
        </w:rPr>
        <w:t>REQUISITOS DE CALIFICACIÓN REQUISITOS DE CALIFICACIÓN OBLIGATORIOS</w:t>
      </w:r>
    </w:p>
    <w:p w:rsidR="006F0F21" w:rsidRDefault="006F0F21">
      <w:r w:rsidRPr="006F0F21">
        <w:rPr>
          <w:b/>
        </w:rPr>
        <w:t xml:space="preserve"> B. EXPERIENCIA DEL POSTOR EN LA ESPECIALIDAD</w:t>
      </w:r>
      <w:r>
        <w:t xml:space="preserve"> </w:t>
      </w:r>
    </w:p>
    <w:p w:rsidR="006F0F21" w:rsidRPr="006F0F21" w:rsidRDefault="006F0F21">
      <w:pPr>
        <w:rPr>
          <w:b/>
          <w:u w:val="single"/>
        </w:rPr>
      </w:pPr>
      <w:r w:rsidRPr="006F0F21">
        <w:rPr>
          <w:b/>
          <w:u w:val="single"/>
        </w:rPr>
        <w:t>Requisitos:</w:t>
      </w:r>
    </w:p>
    <w:p w:rsidR="006F0F21" w:rsidRDefault="006F0F21" w:rsidP="006F0F21">
      <w:pPr>
        <w:jc w:val="both"/>
      </w:pPr>
      <w:r>
        <w:t xml:space="preserve"> </w:t>
      </w:r>
      <w:r w:rsidRPr="000F0D02">
        <w:t>El postor debe acreditar un monto facturado acumulado equivalente a [S/. 40, 000.00 (CUARENTA MIL SOLES)], por la venta de bienes iguales o similares al objeto de la convocatoria, durante los diez años anteriores a la fecha de la presentación de ofertas que se computaran desde la fecha de la conformidad o emisión del comprobante de pago, según corresponda. Se consideran bienes similares a los siguientes BALANZAS, SISTEMAS</w:t>
      </w:r>
      <w:r>
        <w:t xml:space="preserve"> DE PESAJE Y EQUIPOS DE LABORATORIO DIVERSOS PARA LABORATORIOS DIVERSOS. </w:t>
      </w:r>
    </w:p>
    <w:p w:rsidR="006F0F21" w:rsidRPr="000F0D02" w:rsidRDefault="006F0F21" w:rsidP="006F0F21">
      <w:pPr>
        <w:jc w:val="both"/>
        <w:rPr>
          <w:b/>
          <w:sz w:val="24"/>
          <w:u w:val="single"/>
        </w:rPr>
      </w:pPr>
      <w:r w:rsidRPr="000F0D02">
        <w:rPr>
          <w:b/>
          <w:sz w:val="24"/>
          <w:u w:val="single"/>
        </w:rPr>
        <w:t xml:space="preserve">Acreditación: </w:t>
      </w:r>
      <w:bookmarkStart w:id="0" w:name="_GoBack"/>
      <w:bookmarkEnd w:id="0"/>
    </w:p>
    <w:p w:rsidR="006F0F21" w:rsidRPr="006F0F21" w:rsidRDefault="006F0F21" w:rsidP="006F0F21">
      <w:pPr>
        <w:jc w:val="both"/>
        <w:rPr>
          <w:b/>
          <w:sz w:val="24"/>
        </w:rPr>
      </w:pPr>
      <w:r w:rsidRPr="006F0F21">
        <w:rPr>
          <w:b/>
          <w:sz w:val="24"/>
        </w:rPr>
        <w:t>La experiencia del postor en la especialidad se acreditará con copia simple de (i) contratos u órdenes de compra; o comprobantes de pago cuya cancelación se acredite documental y fehacientemente, con constancia de depósito, nota de abono, reporte de estado de cuenta, cualquier otro documento emitido por entidad del sistema financiero que acredite el abono o la cancelación del mismo con comprobante de pago, o comprobante de retención electrónico emitido por SUNAT por la retención del IGV. Cuando en los contratos, órdenes de compra o comprobantes de pago el monto facturado se encuentre expresado en moneda extranjera, debe indicarse el tipo de cambio venta publicada por la Superintendencia de Banca, Seguros y AFP correspondiente a la fecha de suscripción del contrato, de emisión de la orden de compra o de cancelación del comprobante de pago, según corresponda.</w:t>
      </w:r>
    </w:p>
    <w:sectPr w:rsidR="006F0F21" w:rsidRPr="006F0F2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0F21"/>
    <w:rsid w:val="000F0D02"/>
    <w:rsid w:val="002869E0"/>
    <w:rsid w:val="006F0F21"/>
    <w:rsid w:val="0087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48D4167-0E4F-4884-AC75-A7E20FA057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241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2</cp:revision>
  <dcterms:created xsi:type="dcterms:W3CDTF">2025-10-27T20:34:00Z</dcterms:created>
  <dcterms:modified xsi:type="dcterms:W3CDTF">2025-10-27T20:38:00Z</dcterms:modified>
</cp:coreProperties>
</file>