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576E4700" w:rsidR="00D86B5F" w:rsidRPr="00D86B5F" w:rsidRDefault="00E20403" w:rsidP="00487202">
      <w:pPr>
        <w:pStyle w:val="Prrafodelista"/>
        <w:ind w:left="0"/>
        <w:jc w:val="center"/>
        <w:rPr>
          <w:rFonts w:ascii="Arial" w:hAnsi="Arial" w:cs="Arial"/>
          <w:b/>
          <w:bCs/>
          <w:sz w:val="20"/>
          <w:szCs w:val="20"/>
          <w:lang w:val="es-PE"/>
        </w:rPr>
      </w:pPr>
      <w:r>
        <w:rPr>
          <w:rFonts w:ascii="Arial" w:hAnsi="Arial" w:cs="Arial"/>
          <w:b/>
          <w:bCs/>
          <w:sz w:val="20"/>
          <w:szCs w:val="20"/>
          <w:lang w:val="es-PE"/>
        </w:rPr>
        <w:t>´´</w:t>
      </w:r>
      <w:r w:rsidR="00D86B5F" w:rsidRPr="00D86B5F">
        <w:rPr>
          <w:rFonts w:ascii="Arial" w:hAnsi="Arial" w:cs="Arial"/>
          <w:b/>
          <w:bCs/>
          <w:sz w:val="20"/>
          <w:szCs w:val="20"/>
          <w:lang w:val="es-PE"/>
        </w:rPr>
        <w:t xml:space="preserve">SERVICIO DE TASACIÓN </w:t>
      </w:r>
      <w:r w:rsidR="00487202">
        <w:rPr>
          <w:rFonts w:ascii="Arial" w:hAnsi="Arial" w:cs="Arial"/>
          <w:b/>
          <w:bCs/>
          <w:sz w:val="20"/>
          <w:szCs w:val="20"/>
          <w:lang w:val="es-PE"/>
        </w:rPr>
        <w:t>DE DAÑOS MATERIALES PARA CASOS NO ATENDIDOS POR EL SEGURO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6C8BC54D"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Servicio de tasación de daños materiales para casos no atendidos por el seguro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77777777" w:rsidR="00D86B5F" w:rsidRPr="00D86B5F" w:rsidRDefault="00D86B5F" w:rsidP="00D86B5F">
      <w:pPr>
        <w:spacing w:after="0" w:line="240" w:lineRule="auto"/>
        <w:jc w:val="both"/>
        <w:rPr>
          <w:rFonts w:ascii="Arial" w:hAnsi="Arial" w:cs="Arial"/>
          <w:sz w:val="20"/>
          <w:szCs w:val="20"/>
          <w:lang w:eastAsia="es-PE"/>
        </w:rPr>
      </w:pPr>
      <w:r w:rsidRPr="00D86B5F">
        <w:rPr>
          <w:rFonts w:ascii="Arial" w:hAnsi="Arial" w:cs="Arial"/>
          <w:sz w:val="20"/>
          <w:szCs w:val="20"/>
          <w:lang w:eastAsia="es-PE"/>
        </w:rPr>
        <w:t>Contar con informes técnicos de tasación confiables y oportunos para determinar el valor de bienes afectados por siniestros, permitiendo una adecuada gestión de seguros, recuperación de activos o procesos administrativos y legales correspondientes.</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7777777" w:rsidR="00D86B5F" w:rsidRPr="00D86B5F" w:rsidRDefault="00D86B5F" w:rsidP="00D86B5F">
      <w:pPr>
        <w:spacing w:after="0" w:line="240" w:lineRule="auto"/>
        <w:rPr>
          <w:rFonts w:ascii="Arial" w:hAnsi="Arial" w:cs="Arial"/>
          <w:sz w:val="20"/>
          <w:szCs w:val="20"/>
          <w:lang w:eastAsia="es-ES"/>
        </w:rPr>
      </w:pPr>
      <w:r w:rsidRPr="00D86B5F">
        <w:rPr>
          <w:rFonts w:ascii="Arial" w:hAnsi="Arial" w:cs="Arial"/>
          <w:sz w:val="20"/>
          <w:szCs w:val="20"/>
          <w:lang w:eastAsia="es-ES"/>
        </w:rPr>
        <w:t>Contratar el servicio especializado de tasación de bienes muebles e inmuebles afectados por siniestros (incendios, robos, colapsos, entre otros), a fin de establecer el valor comercial previo, los daños sufridos y el valor residual, conforme a los estándares técnicos exigidos.</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61C669FD" w14:textId="77777777" w:rsidR="00E20403" w:rsidRDefault="00E20403" w:rsidP="00A01919">
      <w:pPr>
        <w:rPr>
          <w:rFonts w:ascii="Arial" w:hAnsi="Arial" w:cs="Arial"/>
          <w:sz w:val="20"/>
          <w:szCs w:val="20"/>
          <w:lang w:eastAsia="es-PE"/>
        </w:rPr>
      </w:pPr>
    </w:p>
    <w:p w14:paraId="2DDFC766" w14:textId="3CA6B04E" w:rsidR="00D86B5F" w:rsidRDefault="00D86B5F" w:rsidP="00A01919">
      <w:pPr>
        <w:rPr>
          <w:rFonts w:ascii="Arial" w:hAnsi="Arial" w:cs="Arial"/>
          <w:sz w:val="20"/>
          <w:szCs w:val="20"/>
          <w:lang w:eastAsia="es-PE"/>
        </w:rPr>
      </w:pPr>
      <w:r w:rsidRPr="00D86B5F">
        <w:rPr>
          <w:rFonts w:ascii="Arial" w:hAnsi="Arial" w:cs="Arial"/>
          <w:sz w:val="20"/>
          <w:szCs w:val="20"/>
          <w:lang w:eastAsia="es-PE"/>
        </w:rPr>
        <w:t>Atención de Siniestros</w:t>
      </w:r>
    </w:p>
    <w:p w14:paraId="20075AD3" w14:textId="77777777" w:rsidR="00E20403" w:rsidRPr="00D86B5F" w:rsidRDefault="00E20403" w:rsidP="00A01919">
      <w:pPr>
        <w:rPr>
          <w:rFonts w:ascii="Arial" w:hAnsi="Arial" w:cs="Arial"/>
          <w:sz w:val="20"/>
          <w:szCs w:val="20"/>
          <w:lang w:eastAsia="es-PE"/>
        </w:rPr>
      </w:pP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77777777" w:rsidR="00D86B5F" w:rsidRPr="00D86B5F" w:rsidRDefault="00D86B5F" w:rsidP="00D86B5F">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D86B5F">
      <w:pPr>
        <w:jc w:val="both"/>
        <w:rPr>
          <w:lang w:eastAsia="es-ES"/>
        </w:rPr>
      </w:pPr>
      <w:r w:rsidRPr="00D86B5F">
        <w:rPr>
          <w:lang w:eastAsia="es-ES"/>
        </w:rPr>
        <w:t>•</w:t>
      </w:r>
      <w:r w:rsidRPr="00D86B5F">
        <w:rPr>
          <w:lang w:eastAsia="es-ES"/>
        </w:rPr>
        <w:tab/>
        <w:t xml:space="preserve">No estar imposibilitado para contratar con el estado. </w:t>
      </w:r>
    </w:p>
    <w:p w14:paraId="29D93203" w14:textId="27CB8CF5" w:rsidR="00D86B5F" w:rsidRPr="00D86B5F" w:rsidRDefault="00D86B5F" w:rsidP="00D86B5F">
      <w:pPr>
        <w:jc w:val="both"/>
        <w:rPr>
          <w:b/>
          <w:lang w:eastAsia="es-ES"/>
        </w:rPr>
      </w:pPr>
      <w:r w:rsidRPr="00D86B5F">
        <w:rPr>
          <w:b/>
          <w:lang w:eastAsia="es-ES"/>
        </w:rPr>
        <w:t xml:space="preserve">PERSONAL TECNICO QUE ELABORARÁ LA TASACION de los </w:t>
      </w:r>
      <w:r w:rsidR="002A44DF">
        <w:rPr>
          <w:b/>
          <w:lang w:eastAsia="es-ES"/>
        </w:rPr>
        <w:t>cuatro</w:t>
      </w:r>
      <w:r w:rsidRPr="00D86B5F">
        <w:rPr>
          <w:b/>
          <w:lang w:eastAsia="es-ES"/>
        </w:rPr>
        <w:t xml:space="preserve"> casos</w:t>
      </w:r>
    </w:p>
    <w:p w14:paraId="0C606F11" w14:textId="77777777" w:rsidR="00D86B5F" w:rsidRPr="00D86B5F" w:rsidRDefault="00D86B5F" w:rsidP="00D86B5F">
      <w:pPr>
        <w:jc w:val="both"/>
        <w:rPr>
          <w:lang w:eastAsia="es-ES"/>
        </w:rPr>
      </w:pPr>
      <w:r w:rsidRPr="00D86B5F">
        <w:rPr>
          <w:lang w:eastAsia="es-ES"/>
        </w:rPr>
        <w:t>•</w:t>
      </w:r>
      <w:r w:rsidRPr="00D86B5F">
        <w:rPr>
          <w:lang w:eastAsia="es-ES"/>
        </w:rPr>
        <w:tab/>
        <w:t>Profesional titulado en Ingeniería Civil, Arquitectura o a fines, lo cual se acreditará con copia del título profesional, además deberá estar inscrito en el registro de peritos correspondiente.</w:t>
      </w:r>
    </w:p>
    <w:p w14:paraId="6A9187B6" w14:textId="77777777" w:rsidR="00D86B5F" w:rsidRPr="00D86B5F" w:rsidRDefault="00D86B5F" w:rsidP="00D86B5F">
      <w:pPr>
        <w:jc w:val="both"/>
        <w:rPr>
          <w:lang w:eastAsia="es-ES"/>
        </w:rPr>
      </w:pPr>
      <w:r w:rsidRPr="00D86B5F">
        <w:rPr>
          <w:lang w:eastAsia="es-ES"/>
        </w:rPr>
        <w:t>•</w:t>
      </w:r>
      <w:r w:rsidRPr="00D86B5F">
        <w:rPr>
          <w:lang w:eastAsia="es-ES"/>
        </w:rPr>
        <w:tab/>
        <w:t xml:space="preserve">Conocimiento en peritaje y/o tasaciones y/o valuaciones, debidamente acreditado por un órgano colegiado o institución académica. </w:t>
      </w:r>
    </w:p>
    <w:p w14:paraId="6C103538" w14:textId="1163E261" w:rsidR="00D86B5F" w:rsidRDefault="00D86B5F" w:rsidP="00D86B5F">
      <w:pPr>
        <w:jc w:val="both"/>
        <w:rPr>
          <w:lang w:eastAsia="es-ES"/>
        </w:rPr>
      </w:pPr>
      <w:r w:rsidRPr="00D86B5F">
        <w:rPr>
          <w:lang w:eastAsia="es-ES"/>
        </w:rPr>
        <w:t>•</w:t>
      </w:r>
      <w:r w:rsidRPr="00D86B5F">
        <w:rPr>
          <w:lang w:eastAsia="es-ES"/>
        </w:rPr>
        <w:tab/>
        <w:t xml:space="preserve">Experiencia mínima de </w:t>
      </w:r>
      <w:r w:rsidR="00892B76">
        <w:rPr>
          <w:lang w:eastAsia="es-ES"/>
        </w:rPr>
        <w:t xml:space="preserve">1 </w:t>
      </w:r>
      <w:r w:rsidRPr="00D86B5F">
        <w:rPr>
          <w:lang w:eastAsia="es-ES"/>
        </w:rPr>
        <w:t xml:space="preserve">mes en tasaciones de infraestructuras de concreto o similares. </w:t>
      </w:r>
    </w:p>
    <w:p w14:paraId="47DE686F" w14:textId="709ABB88" w:rsidR="00ED1C8E" w:rsidRPr="00D86B5F" w:rsidRDefault="00ED1C8E" w:rsidP="00D86B5F">
      <w:pPr>
        <w:jc w:val="both"/>
        <w:rPr>
          <w:lang w:eastAsia="es-ES"/>
        </w:rPr>
      </w:pPr>
      <w:r>
        <w:rPr>
          <w:lang w:eastAsia="es-ES"/>
        </w:rPr>
        <w:t>El proveedor deberá adjunta la documentación que acredite el perfil de Persona Jurídica o Natural así mismo del Personal Técnico que elaborará la tasación.</w:t>
      </w:r>
    </w:p>
    <w:p w14:paraId="44D698F5" w14:textId="2B4200CF" w:rsidR="00D86B5F" w:rsidRPr="00D86B5F" w:rsidRDefault="00D86B5F" w:rsidP="00D86B5F">
      <w:pPr>
        <w:jc w:val="both"/>
        <w:rPr>
          <w:b/>
          <w:lang w:eastAsia="es-ES"/>
        </w:rPr>
      </w:pPr>
      <w:r>
        <w:rPr>
          <w:b/>
          <w:lang w:eastAsia="es-ES"/>
        </w:rPr>
        <w:t>5</w:t>
      </w:r>
      <w:r w:rsidRPr="00D86B5F">
        <w:rPr>
          <w:b/>
          <w:lang w:eastAsia="es-ES"/>
        </w:rPr>
        <w:t xml:space="preserve">.2. ALCANCE Y DESCRIPCIÓN DEL SERVICIO </w:t>
      </w:r>
    </w:p>
    <w:p w14:paraId="77B6D354" w14:textId="321AE8E7" w:rsidR="00D86B5F" w:rsidRPr="00D86B5F" w:rsidRDefault="00D86B5F" w:rsidP="00D86B5F">
      <w:pPr>
        <w:jc w:val="both"/>
        <w:rPr>
          <w:lang w:eastAsia="es-ES"/>
        </w:rPr>
      </w:pPr>
      <w:r w:rsidRPr="00D86B5F">
        <w:rPr>
          <w:lang w:eastAsia="es-ES"/>
        </w:rPr>
        <w:t xml:space="preserve">• Dirigirse, entrevistarse </w:t>
      </w:r>
      <w:r w:rsidR="00B630B6">
        <w:rPr>
          <w:lang w:eastAsia="es-ES"/>
        </w:rPr>
        <w:t>con el</w:t>
      </w:r>
      <w:r w:rsidRPr="00D86B5F">
        <w:rPr>
          <w:lang w:eastAsia="es-ES"/>
        </w:rPr>
        <w:t xml:space="preserve"> damnificado y evaluar los daños </w:t>
      </w:r>
      <w:r w:rsidR="0094163A">
        <w:rPr>
          <w:lang w:eastAsia="es-ES"/>
        </w:rPr>
        <w:t>de infraestructura</w:t>
      </w:r>
      <w:r w:rsidRPr="00D86B5F">
        <w:rPr>
          <w:lang w:eastAsia="es-ES"/>
        </w:rPr>
        <w:t xml:space="preserve"> </w:t>
      </w:r>
      <w:r w:rsidR="00B630B6">
        <w:rPr>
          <w:lang w:eastAsia="es-ES"/>
        </w:rPr>
        <w:t>del caso damnificado</w:t>
      </w:r>
      <w:r w:rsidRPr="00D86B5F">
        <w:rPr>
          <w:lang w:eastAsia="es-ES"/>
        </w:rPr>
        <w:t xml:space="preserve"> (Sr</w:t>
      </w:r>
      <w:r w:rsidR="00B630B6">
        <w:rPr>
          <w:lang w:eastAsia="es-ES"/>
        </w:rPr>
        <w:t>a</w:t>
      </w:r>
      <w:r w:rsidRPr="00D86B5F">
        <w:rPr>
          <w:lang w:eastAsia="es-ES"/>
        </w:rPr>
        <w:t xml:space="preserve">. </w:t>
      </w:r>
      <w:r w:rsidR="00B630B6">
        <w:rPr>
          <w:lang w:eastAsia="es-ES"/>
        </w:rPr>
        <w:t>Elba Mujica Oviedo, representante del Instituto Superior Tecnológico Privado ESDIT</w:t>
      </w:r>
      <w:r w:rsidRPr="00D86B5F">
        <w:rPr>
          <w:lang w:eastAsia="es-ES"/>
        </w:rPr>
        <w:t xml:space="preserve">, </w:t>
      </w:r>
      <w:r w:rsidR="0094163A">
        <w:rPr>
          <w:lang w:eastAsia="es-ES"/>
        </w:rPr>
        <w:t>infraestructura</w:t>
      </w:r>
      <w:r w:rsidRPr="00D86B5F">
        <w:rPr>
          <w:lang w:eastAsia="es-ES"/>
        </w:rPr>
        <w:t xml:space="preserve"> dañada – Dist. </w:t>
      </w:r>
      <w:r w:rsidR="00B630B6">
        <w:rPr>
          <w:lang w:eastAsia="es-ES"/>
        </w:rPr>
        <w:t>Arequipa</w:t>
      </w:r>
      <w:r w:rsidRPr="00D86B5F">
        <w:rPr>
          <w:lang w:eastAsia="es-ES"/>
        </w:rPr>
        <w:t xml:space="preserve">), dicha ubicación será brindada por la empresa, así como </w:t>
      </w:r>
      <w:r w:rsidR="00B630B6">
        <w:rPr>
          <w:lang w:eastAsia="es-ES"/>
        </w:rPr>
        <w:t xml:space="preserve">el </w:t>
      </w:r>
      <w:r w:rsidRPr="00D86B5F">
        <w:rPr>
          <w:lang w:eastAsia="es-ES"/>
        </w:rPr>
        <w:t xml:space="preserve">expediente que se tiene. </w:t>
      </w:r>
    </w:p>
    <w:p w14:paraId="3BD64609" w14:textId="77777777" w:rsidR="00D86B5F" w:rsidRPr="00D86B5F" w:rsidRDefault="00D86B5F" w:rsidP="00D86B5F">
      <w:pPr>
        <w:jc w:val="both"/>
        <w:rPr>
          <w:lang w:eastAsia="es-ES"/>
        </w:rPr>
      </w:pPr>
      <w:r w:rsidRPr="00D86B5F">
        <w:rPr>
          <w:lang w:eastAsia="es-ES"/>
        </w:rPr>
        <w:t xml:space="preserve">• Inspeccionar el inmueble afectado con la finalidad de verificar y constatar los daños afectados, dando una valorización pertinente con el debido sustento correspondiente. </w:t>
      </w:r>
    </w:p>
    <w:p w14:paraId="26499F50" w14:textId="04C8B89E" w:rsidR="00D86B5F" w:rsidRPr="00D86B5F" w:rsidRDefault="00D86B5F" w:rsidP="00D86B5F">
      <w:pPr>
        <w:jc w:val="both"/>
        <w:rPr>
          <w:lang w:eastAsia="es-ES"/>
        </w:rPr>
      </w:pPr>
      <w:r w:rsidRPr="00D86B5F">
        <w:rPr>
          <w:lang w:eastAsia="es-ES"/>
        </w:rPr>
        <w:lastRenderedPageBreak/>
        <w:t xml:space="preserve">• Realizar un informe en formato físico y digital para </w:t>
      </w:r>
      <w:r w:rsidR="00B630B6">
        <w:rPr>
          <w:lang w:eastAsia="es-ES"/>
        </w:rPr>
        <w:t>el caso</w:t>
      </w:r>
      <w:r w:rsidRPr="00D86B5F">
        <w:rPr>
          <w:lang w:eastAsia="es-ES"/>
        </w:rPr>
        <w:t xml:space="preserve"> no atendidos por el seguro de SEDAPAR S.A. en el que se precise el valor económico razonable a indemnizar.</w:t>
      </w:r>
      <w:r w:rsidRPr="00D86B5F">
        <w:rPr>
          <w:lang w:eastAsia="es-ES"/>
        </w:rPr>
        <w:tab/>
      </w:r>
    </w:p>
    <w:p w14:paraId="717183F2" w14:textId="77777777" w:rsidR="00D86B5F" w:rsidRPr="00D86B5F" w:rsidRDefault="00D86B5F" w:rsidP="00D86B5F">
      <w:pPr>
        <w:jc w:val="both"/>
        <w:rPr>
          <w:lang w:eastAsia="es-ES"/>
        </w:rPr>
      </w:pPr>
      <w:r w:rsidRPr="00D86B5F">
        <w:rPr>
          <w:lang w:eastAsia="es-ES"/>
        </w:rPr>
        <w:t>El área usuaria deberá facilitar:</w:t>
      </w:r>
    </w:p>
    <w:p w14:paraId="62EBAAA5" w14:textId="77D64FA2" w:rsidR="00D86B5F" w:rsidRPr="00D86B5F" w:rsidRDefault="00D86B5F" w:rsidP="00D86B5F">
      <w:pPr>
        <w:jc w:val="both"/>
        <w:rPr>
          <w:lang w:eastAsia="es-ES"/>
        </w:rPr>
      </w:pPr>
      <w:r w:rsidRPr="00D86B5F">
        <w:rPr>
          <w:lang w:eastAsia="es-ES"/>
        </w:rPr>
        <w:t xml:space="preserve">• </w:t>
      </w:r>
      <w:r w:rsidR="00B630B6">
        <w:rPr>
          <w:lang w:eastAsia="es-ES"/>
        </w:rPr>
        <w:t xml:space="preserve">El expediente </w:t>
      </w:r>
      <w:r w:rsidRPr="00D86B5F">
        <w:rPr>
          <w:lang w:eastAsia="es-ES"/>
        </w:rPr>
        <w:t>no atendido por el seguro de SEDAPAR S.A., el cual será proporcionado por la oficina de Control Patrimonial del Departamento de Logística de SEDAPAR S.A</w:t>
      </w: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Pr="00D86B5F"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0E0DA607" w:rsidR="005954B1" w:rsidRPr="00196DC5" w:rsidRDefault="00445A00" w:rsidP="00D86B5F">
      <w:pPr>
        <w:ind w:left="360"/>
        <w:rPr>
          <w:rFonts w:ascii="Arial" w:hAnsi="Arial" w:cs="Arial"/>
          <w:sz w:val="20"/>
          <w:szCs w:val="20"/>
          <w:lang w:val="es-ES" w:eastAsia="es-ES"/>
        </w:rPr>
      </w:pPr>
      <w:r>
        <w:rPr>
          <w:rFonts w:ascii="Arial" w:hAnsi="Arial" w:cs="Arial"/>
          <w:sz w:val="20"/>
          <w:szCs w:val="20"/>
          <w:lang w:val="es-ES" w:eastAsia="es-ES"/>
        </w:rPr>
        <w:t>Estar certificado como perito.</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5AD9AA85"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DB7100">
        <w:rPr>
          <w:rFonts w:ascii="Tahoma" w:eastAsiaTheme="minorEastAsia" w:hAnsi="Tahoma" w:cs="Tahoma"/>
          <w:color w:val="000000" w:themeColor="text1"/>
          <w:sz w:val="18"/>
          <w:szCs w:val="18"/>
        </w:rPr>
        <w:t>3</w:t>
      </w:r>
      <w:r w:rsidRPr="00D86B5F">
        <w:rPr>
          <w:rFonts w:ascii="Tahoma" w:eastAsiaTheme="minorEastAsia" w:hAnsi="Tahoma" w:cs="Tahoma"/>
          <w:color w:val="000000" w:themeColor="text1"/>
          <w:sz w:val="18"/>
          <w:szCs w:val="18"/>
        </w:rPr>
        <w:t xml:space="preserve"> días calendario desde la emisión de la orden de servicio.</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tbl>
      <w:tblPr>
        <w:tblStyle w:val="Tablaconcuadrcula"/>
        <w:tblW w:w="8500" w:type="dxa"/>
        <w:tblLook w:val="04A0" w:firstRow="1" w:lastRow="0" w:firstColumn="1" w:lastColumn="0" w:noHBand="0" w:noVBand="1"/>
      </w:tblPr>
      <w:tblGrid>
        <w:gridCol w:w="699"/>
        <w:gridCol w:w="2364"/>
        <w:gridCol w:w="3541"/>
        <w:gridCol w:w="1896"/>
      </w:tblGrid>
      <w:tr w:rsidR="00D86B5F" w:rsidRPr="00D86B5F" w14:paraId="2D492543" w14:textId="77777777" w:rsidTr="003235ED">
        <w:trPr>
          <w:trHeight w:val="247"/>
        </w:trPr>
        <w:tc>
          <w:tcPr>
            <w:tcW w:w="699" w:type="dxa"/>
          </w:tcPr>
          <w:p w14:paraId="00EEB2AC"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N°</w:t>
            </w:r>
          </w:p>
        </w:tc>
        <w:tc>
          <w:tcPr>
            <w:tcW w:w="2364" w:type="dxa"/>
          </w:tcPr>
          <w:p w14:paraId="6049335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MOTIVO</w:t>
            </w:r>
          </w:p>
        </w:tc>
        <w:tc>
          <w:tcPr>
            <w:tcW w:w="3541" w:type="dxa"/>
          </w:tcPr>
          <w:p w14:paraId="7342AB87"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LUGAR DE OCURRENCIA</w:t>
            </w:r>
          </w:p>
        </w:tc>
        <w:tc>
          <w:tcPr>
            <w:tcW w:w="1896" w:type="dxa"/>
          </w:tcPr>
          <w:p w14:paraId="5FBB3E1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DAMNIFICADOS</w:t>
            </w:r>
          </w:p>
        </w:tc>
      </w:tr>
      <w:tr w:rsidR="00D86B5F" w:rsidRPr="00D86B5F" w14:paraId="77B6CAA3" w14:textId="77777777" w:rsidTr="003235ED">
        <w:trPr>
          <w:trHeight w:val="430"/>
        </w:trPr>
        <w:tc>
          <w:tcPr>
            <w:tcW w:w="699" w:type="dxa"/>
          </w:tcPr>
          <w:p w14:paraId="6A274451" w14:textId="77777777" w:rsidR="00D86B5F" w:rsidRPr="00D86B5F" w:rsidRDefault="00D86B5F" w:rsidP="00B630B6">
            <w:pPr>
              <w:spacing w:after="160" w:line="259" w:lineRule="auto"/>
              <w:jc w:val="center"/>
              <w:rPr>
                <w:rFonts w:ascii="Arial" w:eastAsiaTheme="minorHAnsi" w:hAnsi="Arial" w:cs="Arial"/>
                <w:lang w:val="es-PE"/>
              </w:rPr>
            </w:pPr>
            <w:r w:rsidRPr="00D86B5F">
              <w:rPr>
                <w:rFonts w:ascii="Arial" w:eastAsiaTheme="minorHAnsi" w:hAnsi="Arial" w:cs="Arial"/>
                <w:lang w:val="es-PE"/>
              </w:rPr>
              <w:t>1</w:t>
            </w:r>
          </w:p>
        </w:tc>
        <w:tc>
          <w:tcPr>
            <w:tcW w:w="2364" w:type="dxa"/>
          </w:tcPr>
          <w:p w14:paraId="7F74D47A" w14:textId="138035AC"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Daños </w:t>
            </w:r>
            <w:r w:rsidR="0094163A">
              <w:rPr>
                <w:rFonts w:ascii="Arial" w:eastAsiaTheme="minorHAnsi" w:hAnsi="Arial" w:cs="Arial"/>
                <w:lang w:val="es-PE"/>
              </w:rPr>
              <w:t>de infraestructura</w:t>
            </w:r>
            <w:r w:rsidRPr="00D86B5F">
              <w:rPr>
                <w:rFonts w:ascii="Arial" w:eastAsiaTheme="minorHAnsi" w:hAnsi="Arial" w:cs="Arial"/>
                <w:lang w:val="es-PE"/>
              </w:rPr>
              <w:t xml:space="preserve"> </w:t>
            </w:r>
          </w:p>
        </w:tc>
        <w:tc>
          <w:tcPr>
            <w:tcW w:w="3541" w:type="dxa"/>
          </w:tcPr>
          <w:p w14:paraId="40085298" w14:textId="4B7579ED" w:rsidR="00D86B5F" w:rsidRPr="00D86B5F" w:rsidRDefault="00B630B6" w:rsidP="00D86B5F">
            <w:pPr>
              <w:spacing w:after="160" w:line="259" w:lineRule="auto"/>
              <w:rPr>
                <w:rFonts w:ascii="Arial" w:eastAsiaTheme="minorHAnsi" w:hAnsi="Arial" w:cs="Arial"/>
                <w:lang w:val="es-PE"/>
              </w:rPr>
            </w:pPr>
            <w:r>
              <w:rPr>
                <w:rFonts w:ascii="Arial" w:eastAsiaTheme="minorHAnsi" w:hAnsi="Arial" w:cs="Arial"/>
                <w:lang w:val="es-PE"/>
              </w:rPr>
              <w:t>Calle Goyeneche 319</w:t>
            </w:r>
            <w:r w:rsidR="004D61F5">
              <w:rPr>
                <w:rFonts w:ascii="Arial" w:eastAsiaTheme="minorHAnsi" w:hAnsi="Arial" w:cs="Arial"/>
                <w:lang w:val="es-PE"/>
              </w:rPr>
              <w:t xml:space="preserve"> - Arequipa</w:t>
            </w:r>
          </w:p>
        </w:tc>
        <w:tc>
          <w:tcPr>
            <w:tcW w:w="1896" w:type="dxa"/>
          </w:tcPr>
          <w:p w14:paraId="5719113A" w14:textId="5BEED859" w:rsidR="00D86B5F" w:rsidRPr="00D86B5F" w:rsidRDefault="00B630B6" w:rsidP="00B630B6">
            <w:pPr>
              <w:spacing w:after="160" w:line="259" w:lineRule="auto"/>
              <w:rPr>
                <w:rFonts w:ascii="Arial" w:eastAsiaTheme="minorHAnsi" w:hAnsi="Arial" w:cs="Arial"/>
                <w:lang w:val="es-PE"/>
              </w:rPr>
            </w:pPr>
            <w:r>
              <w:rPr>
                <w:rFonts w:ascii="Arial" w:eastAsiaTheme="minorHAnsi" w:hAnsi="Arial" w:cs="Arial"/>
                <w:lang w:val="es-PE"/>
              </w:rPr>
              <w:t>Instituto Superior Tecnológico Privado ESDIT</w:t>
            </w:r>
          </w:p>
        </w:tc>
      </w:tr>
    </w:tbl>
    <w:p w14:paraId="2BC5F31B" w14:textId="77777777" w:rsidR="00D86B5F" w:rsidRPr="00D86B5F" w:rsidRDefault="00D86B5F" w:rsidP="00E1103E">
      <w:pPr>
        <w:rPr>
          <w:rFonts w:ascii="Arial" w:hAnsi="Arial" w:cs="Arial"/>
          <w:sz w:val="20"/>
          <w:szCs w:val="20"/>
          <w:lang w:eastAsia="es-ES"/>
        </w:rPr>
      </w:pP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157BBD3D" w:rsidR="00D86B5F" w:rsidRDefault="00D86B5F" w:rsidP="00487202">
      <w:pPr>
        <w:pStyle w:val="Ttulo1"/>
        <w:numPr>
          <w:ilvl w:val="0"/>
          <w:numId w:val="0"/>
        </w:numPr>
        <w:ind w:left="360"/>
        <w:rPr>
          <w:b w:val="0"/>
          <w:bCs/>
          <w:sz w:val="20"/>
          <w:szCs w:val="20"/>
        </w:rPr>
      </w:pPr>
      <w:r w:rsidRPr="00D86B5F">
        <w:rPr>
          <w:b w:val="0"/>
          <w:bCs/>
          <w:sz w:val="20"/>
          <w:szCs w:val="20"/>
        </w:rPr>
        <w:t>Se realizará un único en un plazo no mayor a 7 días calendario, previa presentación de los informes y documentación solicitada, los cuales están sujetos a la conformidad de la Oficina de Control Patrimonial.</w:t>
      </w:r>
    </w:p>
    <w:p w14:paraId="48997F2A" w14:textId="77777777" w:rsidR="00A50959" w:rsidRPr="00A50959" w:rsidRDefault="00A50959" w:rsidP="00A50959">
      <w:pPr>
        <w:rPr>
          <w:lang w:val="es-ES" w:eastAsia="es-ES"/>
        </w:rPr>
      </w:pP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3F5CD717" w14:textId="77777777" w:rsidR="002A44DF" w:rsidRDefault="002A44DF" w:rsidP="00D86B5F">
      <w:pPr>
        <w:ind w:left="360"/>
        <w:jc w:val="both"/>
        <w:rPr>
          <w:rFonts w:ascii="Arial" w:hAnsi="Arial" w:cs="Arial"/>
          <w:sz w:val="20"/>
          <w:szCs w:val="20"/>
          <w:lang w:val="es-ES" w:eastAsia="es-ES"/>
        </w:rPr>
      </w:pPr>
    </w:p>
    <w:p w14:paraId="6174E3E8" w14:textId="40B6C97F" w:rsidR="00D50BE4" w:rsidRDefault="00D50BE4" w:rsidP="00D86B5F">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38A206A3" w14:textId="77777777" w:rsidR="00487202" w:rsidRDefault="00487202" w:rsidP="00D86B5F">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lastRenderedPageBreak/>
        <w:t>VICIOS OCULTOS</w:t>
      </w:r>
    </w:p>
    <w:p w14:paraId="1082C858" w14:textId="77777777" w:rsidR="002A44DF" w:rsidRPr="002A44DF" w:rsidRDefault="002A44DF" w:rsidP="002A44DF">
      <w:pPr>
        <w:rPr>
          <w:lang w:val="es-ES" w:eastAsia="es-ES"/>
        </w:rPr>
      </w:pPr>
    </w:p>
    <w:p w14:paraId="3A2A6B05" w14:textId="3818A2C5" w:rsidR="00B3386B" w:rsidRPr="00D86B5F" w:rsidRDefault="00B3386B" w:rsidP="00D86B5F">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487202">
      <w:pPr>
        <w:rPr>
          <w:lang w:val="es-ES" w:eastAsia="es-ES"/>
        </w:rPr>
      </w:pPr>
    </w:p>
    <w:p w14:paraId="696B9E7A" w14:textId="12C76827" w:rsidR="00DC3528" w:rsidRPr="00DC3528" w:rsidRDefault="00487202" w:rsidP="00487202">
      <w:pPr>
        <w:ind w:left="284"/>
        <w:rPr>
          <w:lang w:val="es-ES" w:eastAsia="es-ES"/>
        </w:rPr>
      </w:pPr>
      <w:r>
        <w:rPr>
          <w:lang w:val="es-ES" w:eastAsia="es-ES"/>
        </w:rPr>
        <w:t>Entregar los Informes de tasación debidamente sustentados</w:t>
      </w:r>
      <w:r w:rsidR="00445A00">
        <w:rPr>
          <w:lang w:val="es-ES" w:eastAsia="es-ES"/>
        </w:rPr>
        <w:t xml:space="preserve"> en formato físico y digital.</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32CE62DC" w14:textId="77777777" w:rsidR="008D0FBE" w:rsidRDefault="00016242" w:rsidP="00016242">
      <w:pPr>
        <w:ind w:left="284"/>
        <w:jc w:val="both"/>
        <w:rPr>
          <w:rFonts w:ascii="Arial" w:hAnsi="Arial" w:cs="Arial"/>
          <w:sz w:val="20"/>
          <w:szCs w:val="20"/>
        </w:rPr>
      </w:pPr>
      <w:r w:rsidRPr="00196DC5">
        <w:rPr>
          <w:rFonts w:ascii="Arial" w:hAnsi="Arial" w:cs="Arial"/>
          <w:sz w:val="20"/>
          <w:szCs w:val="20"/>
        </w:rPr>
        <w:t xml:space="preserve">La penalidad se aplica automáticamente y se calcula de acuerdo con la siguiente fórmula: </w:t>
      </w:r>
    </w:p>
    <w:p w14:paraId="17781C2D" w14:textId="25366506"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Default="00016242" w:rsidP="00016242">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728BE72" w14:textId="77777777" w:rsidR="00B630B6" w:rsidRPr="00196DC5" w:rsidRDefault="00B630B6" w:rsidP="00016242">
      <w:pPr>
        <w:ind w:left="284"/>
        <w:jc w:val="both"/>
        <w:rPr>
          <w:rFonts w:ascii="Arial" w:hAnsi="Arial" w:cs="Arial"/>
          <w:sz w:val="20"/>
          <w:szCs w:val="20"/>
        </w:rPr>
      </w:pP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lastRenderedPageBreak/>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Pr="00196DC5" w:rsidRDefault="00E67526" w:rsidP="00016242">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694989D6" w14:textId="77777777" w:rsidR="00445A00" w:rsidRDefault="00445A00" w:rsidP="00DC3528">
      <w:pPr>
        <w:ind w:left="360"/>
        <w:jc w:val="both"/>
        <w:rPr>
          <w:rFonts w:ascii="Arial" w:hAnsi="Arial" w:cs="Arial"/>
          <w:sz w:val="20"/>
          <w:szCs w:val="20"/>
        </w:rPr>
      </w:pPr>
    </w:p>
    <w:p w14:paraId="588EB47F" w14:textId="77777777" w:rsidR="00B630B6" w:rsidRDefault="00B630B6" w:rsidP="00DC3528">
      <w:pPr>
        <w:ind w:left="360"/>
        <w:jc w:val="both"/>
        <w:rPr>
          <w:rFonts w:ascii="Arial" w:hAnsi="Arial" w:cs="Arial"/>
          <w:sz w:val="20"/>
          <w:szCs w:val="20"/>
        </w:rPr>
      </w:pPr>
    </w:p>
    <w:p w14:paraId="607E1518" w14:textId="77777777" w:rsidR="00B630B6" w:rsidRDefault="00B630B6" w:rsidP="00DC3528">
      <w:pPr>
        <w:ind w:left="360"/>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5AF0EE3" w14:textId="719276AA" w:rsidR="006E1DD3" w:rsidRPr="009547B4" w:rsidRDefault="006E1DD3" w:rsidP="00D86B5F">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D86B5F">
        <w:rPr>
          <w:rFonts w:ascii="Arial" w:hAnsi="Arial" w:cs="Arial"/>
          <w:sz w:val="20"/>
          <w:szCs w:val="20"/>
        </w:rPr>
        <w:t>que los damnificados se quejen ante Defensoría del Pueblo y otros organismos incluida una posible demanda por daños y perjuicios.</w:t>
      </w:r>
    </w:p>
    <w:p w14:paraId="7089AB62" w14:textId="77777777" w:rsidR="00F90910" w:rsidRDefault="00F90910" w:rsidP="009547B4">
      <w:pPr>
        <w:ind w:left="360"/>
        <w:jc w:val="both"/>
        <w:rPr>
          <w:rFonts w:ascii="Arial" w:hAnsi="Arial" w:cs="Arial"/>
          <w:i/>
          <w:iCs/>
          <w:sz w:val="20"/>
          <w:szCs w:val="20"/>
        </w:rPr>
      </w:pPr>
    </w:p>
    <w:p w14:paraId="70BEB67D" w14:textId="77777777" w:rsidR="00F90910" w:rsidRDefault="00F90910" w:rsidP="009547B4">
      <w:pPr>
        <w:ind w:left="360"/>
        <w:jc w:val="both"/>
        <w:rPr>
          <w:rFonts w:ascii="Arial" w:hAnsi="Arial" w:cs="Arial"/>
          <w:i/>
          <w:iCs/>
          <w:sz w:val="20"/>
          <w:szCs w:val="20"/>
        </w:rPr>
      </w:pPr>
    </w:p>
    <w:p w14:paraId="3F992D5E" w14:textId="77777777" w:rsidR="00464FAB" w:rsidRDefault="00464FAB" w:rsidP="00347AE5">
      <w:pPr>
        <w:ind w:left="360"/>
        <w:jc w:val="center"/>
        <w:rPr>
          <w:rFonts w:ascii="Arial" w:eastAsia="Times New Roman" w:hAnsi="Arial" w:cs="Arial"/>
          <w:b/>
          <w:sz w:val="20"/>
          <w:szCs w:val="20"/>
          <w:lang w:val="es-ES" w:eastAsia="es-ES"/>
        </w:rPr>
      </w:pPr>
    </w:p>
    <w:p w14:paraId="70644AD7" w14:textId="3099DDF8" w:rsidR="00347AE5" w:rsidRDefault="00347AE5" w:rsidP="00347AE5">
      <w:pPr>
        <w:ind w:left="360"/>
        <w:jc w:val="center"/>
        <w:rPr>
          <w:rFonts w:ascii="Arial" w:eastAsia="Times New Roman" w:hAnsi="Arial" w:cs="Arial"/>
          <w:b/>
          <w:sz w:val="20"/>
          <w:szCs w:val="20"/>
          <w:lang w:val="es-ES" w:eastAsia="es-ES"/>
        </w:rPr>
      </w:pPr>
      <w:r w:rsidRPr="00CD3F3E">
        <w:rPr>
          <w:rFonts w:ascii="Arial" w:eastAsia="Times New Roman" w:hAnsi="Arial" w:cs="Arial"/>
          <w:b/>
          <w:sz w:val="20"/>
          <w:szCs w:val="20"/>
          <w:lang w:val="es-ES" w:eastAsia="es-ES"/>
        </w:rPr>
        <w:t xml:space="preserve">ANEXO </w:t>
      </w:r>
      <w:r>
        <w:rPr>
          <w:rFonts w:ascii="Arial" w:eastAsia="Times New Roman" w:hAnsi="Arial" w:cs="Arial"/>
          <w:b/>
          <w:sz w:val="20"/>
          <w:szCs w:val="20"/>
          <w:lang w:val="es-ES" w:eastAsia="es-ES"/>
        </w:rPr>
        <w:t>N° 01</w:t>
      </w:r>
    </w:p>
    <w:p w14:paraId="529820C0" w14:textId="7ACEA3A9" w:rsidR="00347AE5" w:rsidRDefault="00E67526" w:rsidP="00347AE5">
      <w:pPr>
        <w:ind w:left="36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PRESENTAR ESTRUCTURA DE COSTOS (OBLIGATORIO)</w:t>
      </w:r>
    </w:p>
    <w:p w14:paraId="4BB5E871" w14:textId="77777777" w:rsidR="00464FAB" w:rsidRDefault="00464FAB" w:rsidP="00347AE5">
      <w:pPr>
        <w:ind w:left="360"/>
        <w:jc w:val="center"/>
        <w:rPr>
          <w:rFonts w:ascii="Arial" w:eastAsia="Times New Roman" w:hAnsi="Arial" w:cs="Arial"/>
          <w:b/>
          <w:sz w:val="20"/>
          <w:szCs w:val="20"/>
          <w:lang w:val="es-ES" w:eastAsia="es-ES"/>
        </w:rPr>
      </w:pPr>
    </w:p>
    <w:tbl>
      <w:tblPr>
        <w:tblW w:w="5910" w:type="dxa"/>
        <w:jc w:val="center"/>
        <w:tblCellMar>
          <w:left w:w="70" w:type="dxa"/>
          <w:right w:w="70" w:type="dxa"/>
        </w:tblCellMar>
        <w:tblLook w:val="04A0" w:firstRow="1" w:lastRow="0" w:firstColumn="1" w:lastColumn="0" w:noHBand="0" w:noVBand="1"/>
      </w:tblPr>
      <w:tblGrid>
        <w:gridCol w:w="2923"/>
        <w:gridCol w:w="1876"/>
        <w:gridCol w:w="965"/>
        <w:gridCol w:w="146"/>
      </w:tblGrid>
      <w:tr w:rsidR="00445A00" w:rsidRPr="00445A00" w14:paraId="0F99D174" w14:textId="77777777" w:rsidTr="00445A00">
        <w:trPr>
          <w:gridAfter w:val="1"/>
          <w:wAfter w:w="146" w:type="dxa"/>
          <w:trHeight w:val="450"/>
          <w:jc w:val="center"/>
        </w:trPr>
        <w:tc>
          <w:tcPr>
            <w:tcW w:w="5764" w:type="dxa"/>
            <w:gridSpan w:val="3"/>
            <w:vMerge w:val="restart"/>
            <w:tcBorders>
              <w:top w:val="nil"/>
              <w:left w:val="nil"/>
              <w:bottom w:val="nil"/>
              <w:right w:val="nil"/>
            </w:tcBorders>
            <w:vAlign w:val="center"/>
            <w:hideMark/>
          </w:tcPr>
          <w:p w14:paraId="2B9F0BF0" w14:textId="67791D7B" w:rsidR="00445A00" w:rsidRPr="00445A00" w:rsidRDefault="00464FAB" w:rsidP="00445A00">
            <w:pPr>
              <w:spacing w:after="0" w:line="240" w:lineRule="auto"/>
              <w:jc w:val="center"/>
              <w:rPr>
                <w:rFonts w:ascii="Aptos Narrow" w:eastAsia="Times New Roman" w:hAnsi="Aptos Narrow" w:cs="Times New Roman"/>
                <w:b/>
                <w:bCs/>
                <w:color w:val="000000"/>
                <w:lang w:eastAsia="es-PE"/>
              </w:rPr>
            </w:pPr>
            <w:r>
              <w:rPr>
                <w:rFonts w:ascii="Arial" w:eastAsia="Times New Roman" w:hAnsi="Arial" w:cs="Arial"/>
                <w:b/>
                <w:sz w:val="20"/>
                <w:szCs w:val="20"/>
                <w:lang w:val="es-ES" w:eastAsia="es-ES"/>
              </w:rPr>
              <w:t xml:space="preserve"> </w:t>
            </w:r>
            <w:r w:rsidR="00445A00" w:rsidRPr="00445A00">
              <w:rPr>
                <w:rFonts w:ascii="Aptos Narrow" w:eastAsia="Times New Roman" w:hAnsi="Aptos Narrow" w:cs="Times New Roman"/>
                <w:b/>
                <w:bCs/>
                <w:color w:val="000000"/>
                <w:lang w:eastAsia="es-PE"/>
              </w:rPr>
              <w:t>PRESUPUESTO ELABORACION TASACIÓN DE DAÑOS MATERIALES PARA CASOS NO ATENDIDOS POR EL SEGURO DE SEDAPAR S.A.</w:t>
            </w:r>
          </w:p>
        </w:tc>
      </w:tr>
      <w:tr w:rsidR="00445A00" w:rsidRPr="00445A00" w14:paraId="5722B797" w14:textId="77777777" w:rsidTr="00445A00">
        <w:trPr>
          <w:trHeight w:val="705"/>
          <w:jc w:val="center"/>
        </w:trPr>
        <w:tc>
          <w:tcPr>
            <w:tcW w:w="5764" w:type="dxa"/>
            <w:gridSpan w:val="3"/>
            <w:vMerge/>
            <w:tcBorders>
              <w:top w:val="nil"/>
              <w:left w:val="nil"/>
              <w:bottom w:val="nil"/>
              <w:right w:val="nil"/>
            </w:tcBorders>
            <w:vAlign w:val="center"/>
            <w:hideMark/>
          </w:tcPr>
          <w:p w14:paraId="1B050BC3" w14:textId="77777777" w:rsidR="00445A00" w:rsidRPr="00445A00" w:rsidRDefault="00445A00" w:rsidP="00445A00">
            <w:pPr>
              <w:spacing w:after="0" w:line="240" w:lineRule="auto"/>
              <w:rPr>
                <w:rFonts w:ascii="Aptos Narrow" w:eastAsia="Times New Roman" w:hAnsi="Aptos Narrow" w:cs="Times New Roman"/>
                <w:b/>
                <w:bCs/>
                <w:color w:val="000000"/>
                <w:lang w:eastAsia="es-PE"/>
              </w:rPr>
            </w:pPr>
          </w:p>
        </w:tc>
        <w:tc>
          <w:tcPr>
            <w:tcW w:w="146" w:type="dxa"/>
            <w:tcBorders>
              <w:top w:val="nil"/>
              <w:left w:val="nil"/>
              <w:bottom w:val="nil"/>
              <w:right w:val="nil"/>
            </w:tcBorders>
            <w:noWrap/>
            <w:vAlign w:val="bottom"/>
            <w:hideMark/>
          </w:tcPr>
          <w:p w14:paraId="2BA0E94B" w14:textId="77777777" w:rsidR="00445A00" w:rsidRPr="00445A00" w:rsidRDefault="00445A00" w:rsidP="00445A00">
            <w:pPr>
              <w:spacing w:after="0" w:line="240" w:lineRule="auto"/>
              <w:jc w:val="center"/>
              <w:rPr>
                <w:rFonts w:ascii="Aptos Narrow" w:eastAsia="Times New Roman" w:hAnsi="Aptos Narrow" w:cs="Times New Roman"/>
                <w:b/>
                <w:bCs/>
                <w:color w:val="000000"/>
                <w:lang w:eastAsia="es-PE"/>
              </w:rPr>
            </w:pPr>
          </w:p>
        </w:tc>
      </w:tr>
      <w:tr w:rsidR="00445A00" w:rsidRPr="00445A00" w14:paraId="7FA08F0F" w14:textId="77777777" w:rsidTr="00445A00">
        <w:trPr>
          <w:trHeight w:val="300"/>
          <w:jc w:val="center"/>
        </w:trPr>
        <w:tc>
          <w:tcPr>
            <w:tcW w:w="2923" w:type="dxa"/>
            <w:tcBorders>
              <w:top w:val="nil"/>
              <w:left w:val="nil"/>
              <w:bottom w:val="nil"/>
              <w:right w:val="nil"/>
            </w:tcBorders>
            <w:noWrap/>
            <w:vAlign w:val="bottom"/>
            <w:hideMark/>
          </w:tcPr>
          <w:p w14:paraId="69E9F16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876" w:type="dxa"/>
            <w:tcBorders>
              <w:top w:val="nil"/>
              <w:left w:val="nil"/>
              <w:bottom w:val="nil"/>
              <w:right w:val="nil"/>
            </w:tcBorders>
            <w:noWrap/>
            <w:vAlign w:val="bottom"/>
            <w:hideMark/>
          </w:tcPr>
          <w:p w14:paraId="4EDFA6B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965" w:type="dxa"/>
            <w:tcBorders>
              <w:top w:val="nil"/>
              <w:left w:val="nil"/>
              <w:bottom w:val="nil"/>
              <w:right w:val="nil"/>
            </w:tcBorders>
            <w:noWrap/>
            <w:vAlign w:val="bottom"/>
            <w:hideMark/>
          </w:tcPr>
          <w:p w14:paraId="750B4BD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46" w:type="dxa"/>
            <w:vAlign w:val="center"/>
            <w:hideMark/>
          </w:tcPr>
          <w:p w14:paraId="4D6A3C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187158CE" w14:textId="77777777" w:rsidTr="00445A00">
        <w:trPr>
          <w:trHeight w:val="600"/>
          <w:jc w:val="center"/>
        </w:trPr>
        <w:tc>
          <w:tcPr>
            <w:tcW w:w="292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D9D1CF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COMPONENTE</w:t>
            </w:r>
          </w:p>
        </w:tc>
        <w:tc>
          <w:tcPr>
            <w:tcW w:w="1876" w:type="dxa"/>
            <w:tcBorders>
              <w:top w:val="single" w:sz="4" w:space="0" w:color="auto"/>
              <w:left w:val="nil"/>
              <w:bottom w:val="single" w:sz="4" w:space="0" w:color="auto"/>
              <w:right w:val="single" w:sz="4" w:space="0" w:color="auto"/>
            </w:tcBorders>
            <w:shd w:val="clear" w:color="000000" w:fill="F2F2F2"/>
            <w:vAlign w:val="bottom"/>
            <w:hideMark/>
          </w:tcPr>
          <w:p w14:paraId="1F6E47DE" w14:textId="184AB342"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 xml:space="preserve">Precio por </w:t>
            </w:r>
            <w:r w:rsidR="00892B76">
              <w:rPr>
                <w:rFonts w:ascii="Aptos Narrow" w:eastAsia="Times New Roman" w:hAnsi="Aptos Narrow" w:cs="Times New Roman"/>
                <w:b/>
                <w:bCs/>
                <w:lang w:eastAsia="es-PE"/>
              </w:rPr>
              <w:t xml:space="preserve">las tres </w:t>
            </w:r>
            <w:r w:rsidRPr="00445A00">
              <w:rPr>
                <w:rFonts w:ascii="Aptos Narrow" w:eastAsia="Times New Roman" w:hAnsi="Aptos Narrow" w:cs="Times New Roman"/>
                <w:b/>
                <w:bCs/>
                <w:lang w:eastAsia="es-PE"/>
              </w:rPr>
              <w:t>tasaci</w:t>
            </w:r>
            <w:r w:rsidR="00892B76">
              <w:rPr>
                <w:rFonts w:ascii="Aptos Narrow" w:eastAsia="Times New Roman" w:hAnsi="Aptos Narrow" w:cs="Times New Roman"/>
                <w:b/>
                <w:bCs/>
                <w:lang w:eastAsia="es-PE"/>
              </w:rPr>
              <w:t>o</w:t>
            </w:r>
            <w:r w:rsidRPr="00445A00">
              <w:rPr>
                <w:rFonts w:ascii="Aptos Narrow" w:eastAsia="Times New Roman" w:hAnsi="Aptos Narrow" w:cs="Times New Roman"/>
                <w:b/>
                <w:bCs/>
                <w:lang w:eastAsia="es-PE"/>
              </w:rPr>
              <w:t>n</w:t>
            </w:r>
            <w:r w:rsidR="00892B76">
              <w:rPr>
                <w:rFonts w:ascii="Aptos Narrow" w:eastAsia="Times New Roman" w:hAnsi="Aptos Narrow" w:cs="Times New Roman"/>
                <w:b/>
                <w:bCs/>
                <w:lang w:eastAsia="es-PE"/>
              </w:rPr>
              <w:t>es</w:t>
            </w:r>
          </w:p>
        </w:tc>
        <w:tc>
          <w:tcPr>
            <w:tcW w:w="965" w:type="dxa"/>
            <w:tcBorders>
              <w:top w:val="single" w:sz="4" w:space="0" w:color="auto"/>
              <w:left w:val="nil"/>
              <w:bottom w:val="single" w:sz="4" w:space="0" w:color="auto"/>
              <w:right w:val="single" w:sz="4" w:space="0" w:color="auto"/>
            </w:tcBorders>
            <w:shd w:val="clear" w:color="000000" w:fill="F2F2F2"/>
            <w:noWrap/>
            <w:vAlign w:val="center"/>
            <w:hideMark/>
          </w:tcPr>
          <w:p w14:paraId="64C7D255"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TOTAL</w:t>
            </w:r>
          </w:p>
        </w:tc>
        <w:tc>
          <w:tcPr>
            <w:tcW w:w="146" w:type="dxa"/>
            <w:vAlign w:val="center"/>
            <w:hideMark/>
          </w:tcPr>
          <w:p w14:paraId="60DCFA0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DD2056F" w14:textId="77777777" w:rsidTr="00445A00">
        <w:trPr>
          <w:trHeight w:val="300"/>
          <w:jc w:val="center"/>
        </w:trPr>
        <w:tc>
          <w:tcPr>
            <w:tcW w:w="2923" w:type="dxa"/>
            <w:tcBorders>
              <w:top w:val="nil"/>
              <w:left w:val="single" w:sz="4" w:space="0" w:color="auto"/>
              <w:bottom w:val="single" w:sz="4" w:space="0" w:color="auto"/>
              <w:right w:val="single" w:sz="4" w:space="0" w:color="auto"/>
            </w:tcBorders>
            <w:noWrap/>
            <w:vAlign w:val="bottom"/>
            <w:hideMark/>
          </w:tcPr>
          <w:p w14:paraId="2E424F2E" w14:textId="77777777" w:rsidR="00445A00" w:rsidRPr="00445A00" w:rsidRDefault="00445A00" w:rsidP="00445A00">
            <w:pPr>
              <w:spacing w:after="0" w:line="240" w:lineRule="auto"/>
              <w:rPr>
                <w:rFonts w:ascii="Aptos Narrow" w:eastAsia="Times New Roman" w:hAnsi="Aptos Narrow" w:cs="Times New Roman"/>
                <w:lang w:eastAsia="es-PE"/>
              </w:rPr>
            </w:pPr>
            <w:r w:rsidRPr="00445A00">
              <w:rPr>
                <w:rFonts w:ascii="Aptos Narrow" w:eastAsia="Times New Roman" w:hAnsi="Aptos Narrow" w:cs="Times New Roman"/>
                <w:lang w:eastAsia="es-PE"/>
              </w:rPr>
              <w:t>Personal Especialista</w:t>
            </w:r>
          </w:p>
        </w:tc>
        <w:tc>
          <w:tcPr>
            <w:tcW w:w="1876" w:type="dxa"/>
            <w:tcBorders>
              <w:top w:val="nil"/>
              <w:left w:val="nil"/>
              <w:bottom w:val="single" w:sz="4" w:space="0" w:color="auto"/>
              <w:right w:val="single" w:sz="4" w:space="0" w:color="auto"/>
            </w:tcBorders>
            <w:noWrap/>
            <w:vAlign w:val="bottom"/>
            <w:hideMark/>
          </w:tcPr>
          <w:p w14:paraId="40E4638A"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0</w:t>
            </w:r>
          </w:p>
        </w:tc>
        <w:tc>
          <w:tcPr>
            <w:tcW w:w="965" w:type="dxa"/>
            <w:tcBorders>
              <w:top w:val="nil"/>
              <w:left w:val="nil"/>
              <w:bottom w:val="single" w:sz="4" w:space="0" w:color="auto"/>
              <w:right w:val="single" w:sz="4" w:space="0" w:color="auto"/>
            </w:tcBorders>
            <w:noWrap/>
            <w:vAlign w:val="bottom"/>
            <w:hideMark/>
          </w:tcPr>
          <w:p w14:paraId="14CB7815"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5CCA7407"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32C4B05A"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D276BC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shd w:val="clear" w:color="000000" w:fill="D9D9D9"/>
            <w:noWrap/>
            <w:vAlign w:val="bottom"/>
            <w:hideMark/>
          </w:tcPr>
          <w:p w14:paraId="4C5FC109"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107D5223"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A04BD66"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3EAE49E8"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Gastos Generales y Utilidad %</w:t>
            </w:r>
          </w:p>
        </w:tc>
        <w:tc>
          <w:tcPr>
            <w:tcW w:w="965" w:type="dxa"/>
            <w:tcBorders>
              <w:top w:val="nil"/>
              <w:left w:val="nil"/>
              <w:bottom w:val="single" w:sz="4" w:space="0" w:color="auto"/>
              <w:right w:val="single" w:sz="4" w:space="0" w:color="auto"/>
            </w:tcBorders>
            <w:noWrap/>
            <w:vAlign w:val="bottom"/>
            <w:hideMark/>
          </w:tcPr>
          <w:p w14:paraId="3F56219F"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6654B0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2D41BA30"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2E2DF28"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noWrap/>
            <w:vAlign w:val="bottom"/>
            <w:hideMark/>
          </w:tcPr>
          <w:p w14:paraId="5497A0A0"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57FA0294"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09571B7"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4D9095C8" w14:textId="77777777" w:rsidR="00445A00" w:rsidRPr="00445A00" w:rsidRDefault="00445A00" w:rsidP="00445A00">
            <w:pPr>
              <w:spacing w:after="0" w:line="240" w:lineRule="auto"/>
              <w:jc w:val="center"/>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IGV 18%</w:t>
            </w:r>
          </w:p>
        </w:tc>
        <w:tc>
          <w:tcPr>
            <w:tcW w:w="965" w:type="dxa"/>
            <w:tcBorders>
              <w:top w:val="nil"/>
              <w:left w:val="nil"/>
              <w:bottom w:val="single" w:sz="4" w:space="0" w:color="auto"/>
              <w:right w:val="single" w:sz="4" w:space="0" w:color="auto"/>
            </w:tcBorders>
            <w:noWrap/>
            <w:vAlign w:val="bottom"/>
            <w:hideMark/>
          </w:tcPr>
          <w:p w14:paraId="3ECF0B66" w14:textId="77777777" w:rsidR="00445A00" w:rsidRPr="00445A00" w:rsidRDefault="00445A00" w:rsidP="00445A00">
            <w:pPr>
              <w:spacing w:after="0" w:line="240" w:lineRule="auto"/>
              <w:jc w:val="right"/>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0.00</w:t>
            </w:r>
          </w:p>
        </w:tc>
        <w:tc>
          <w:tcPr>
            <w:tcW w:w="146" w:type="dxa"/>
            <w:vAlign w:val="center"/>
            <w:hideMark/>
          </w:tcPr>
          <w:p w14:paraId="27F5178E"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96F98F3"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03825C4"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proofErr w:type="gramStart"/>
            <w:r w:rsidRPr="00445A00">
              <w:rPr>
                <w:rFonts w:ascii="Aptos Narrow" w:eastAsia="Times New Roman" w:hAnsi="Aptos Narrow" w:cs="Times New Roman"/>
                <w:b/>
                <w:bCs/>
                <w:lang w:eastAsia="es-PE"/>
              </w:rPr>
              <w:t>TOTAL</w:t>
            </w:r>
            <w:proofErr w:type="gramEnd"/>
            <w:r w:rsidRPr="00445A00">
              <w:rPr>
                <w:rFonts w:ascii="Aptos Narrow" w:eastAsia="Times New Roman" w:hAnsi="Aptos Narrow" w:cs="Times New Roman"/>
                <w:b/>
                <w:bCs/>
                <w:lang w:eastAsia="es-PE"/>
              </w:rPr>
              <w:t xml:space="preserve"> S/.</w:t>
            </w:r>
          </w:p>
        </w:tc>
        <w:tc>
          <w:tcPr>
            <w:tcW w:w="965" w:type="dxa"/>
            <w:tcBorders>
              <w:top w:val="nil"/>
              <w:left w:val="nil"/>
              <w:bottom w:val="single" w:sz="4" w:space="0" w:color="auto"/>
              <w:right w:val="single" w:sz="4" w:space="0" w:color="auto"/>
            </w:tcBorders>
            <w:noWrap/>
            <w:vAlign w:val="bottom"/>
            <w:hideMark/>
          </w:tcPr>
          <w:p w14:paraId="050D9119" w14:textId="77777777" w:rsidR="00445A00" w:rsidRPr="00445A00" w:rsidRDefault="00445A00" w:rsidP="00445A00">
            <w:pPr>
              <w:spacing w:after="0" w:line="240" w:lineRule="auto"/>
              <w:jc w:val="right"/>
              <w:rPr>
                <w:rFonts w:ascii="Aptos Narrow" w:eastAsia="Times New Roman" w:hAnsi="Aptos Narrow" w:cs="Times New Roman"/>
                <w:b/>
                <w:bCs/>
                <w:color w:val="000000"/>
                <w:lang w:eastAsia="es-PE"/>
              </w:rPr>
            </w:pPr>
            <w:r w:rsidRPr="00445A00">
              <w:rPr>
                <w:rFonts w:ascii="Aptos Narrow" w:eastAsia="Times New Roman" w:hAnsi="Aptos Narrow" w:cs="Times New Roman"/>
                <w:b/>
                <w:bCs/>
                <w:color w:val="000000"/>
                <w:lang w:eastAsia="es-PE"/>
              </w:rPr>
              <w:t>0.00</w:t>
            </w:r>
          </w:p>
        </w:tc>
        <w:tc>
          <w:tcPr>
            <w:tcW w:w="146" w:type="dxa"/>
            <w:vAlign w:val="center"/>
            <w:hideMark/>
          </w:tcPr>
          <w:p w14:paraId="7484103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bl>
    <w:p w14:paraId="2DD37B63" w14:textId="2522F4ED" w:rsidR="00BA0BF8" w:rsidRPr="00F90910" w:rsidRDefault="00BA0BF8" w:rsidP="00F90910">
      <w:pPr>
        <w:ind w:left="360"/>
        <w:rPr>
          <w:rFonts w:ascii="Arial" w:eastAsia="Times New Roman" w:hAnsi="Arial" w:cs="Arial"/>
          <w:b/>
          <w:sz w:val="20"/>
          <w:szCs w:val="20"/>
          <w:lang w:val="es-ES" w:eastAsia="es-ES"/>
        </w:rPr>
      </w:pPr>
    </w:p>
    <w:sectPr w:rsidR="00BA0BF8" w:rsidRPr="00F9091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0AF5F" w14:textId="77777777" w:rsidR="000F703A" w:rsidRDefault="000F703A" w:rsidP="00B27105">
      <w:pPr>
        <w:spacing w:after="0" w:line="240" w:lineRule="auto"/>
      </w:pPr>
      <w:r>
        <w:separator/>
      </w:r>
    </w:p>
  </w:endnote>
  <w:endnote w:type="continuationSeparator" w:id="0">
    <w:p w14:paraId="2AE4425F" w14:textId="77777777" w:rsidR="000F703A" w:rsidRDefault="000F703A"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37C6580-7CB0-4682-88BB-C860936A9D1A}"/>
    <w:embedBold r:id="rId2" w:fontKey="{3D5FA084-8966-4EB0-A86E-19A642607529}"/>
    <w:embedItalic r:id="rId3" w:fontKey="{920DC310-11B9-4144-9116-A8D4B75D8BD8}"/>
  </w:font>
  <w:font w:name="Tahoma">
    <w:panose1 w:val="020B0604030504040204"/>
    <w:charset w:val="00"/>
    <w:family w:val="swiss"/>
    <w:pitch w:val="variable"/>
    <w:sig w:usb0="E1002EFF" w:usb1="C000605B" w:usb2="00000029" w:usb3="00000000" w:csb0="000101FF" w:csb1="00000000"/>
    <w:embedRegular r:id="rId4" w:subsetted="1" w:fontKey="{96C75A38-4725-4FBD-B29E-48193D06EDC3}"/>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9EED42CB-B0D4-40BE-94E9-9DA907F56CBA}"/>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537954F5-6AD6-4113-851E-6633B2C98D09}"/>
  </w:font>
  <w:font w:name="Aptos Narrow">
    <w:charset w:val="00"/>
    <w:family w:val="swiss"/>
    <w:pitch w:val="variable"/>
    <w:sig w:usb0="20000287" w:usb1="00000003" w:usb2="00000000" w:usb3="00000000" w:csb0="0000019F" w:csb1="00000000"/>
    <w:embedRegular r:id="rId7" w:fontKey="{BD2E551D-1149-42CB-9445-457EBE1D6B8A}"/>
    <w:embedBold r:id="rId8" w:fontKey="{8129226A-2F7C-49CA-93CA-AF1B256E8B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ADC0C" w14:textId="77777777" w:rsidR="000F703A" w:rsidRDefault="000F703A" w:rsidP="00B27105">
      <w:pPr>
        <w:spacing w:after="0" w:line="240" w:lineRule="auto"/>
      </w:pPr>
      <w:r>
        <w:separator/>
      </w:r>
    </w:p>
  </w:footnote>
  <w:footnote w:type="continuationSeparator" w:id="0">
    <w:p w14:paraId="4B32D41D" w14:textId="77777777" w:rsidR="000F703A" w:rsidRDefault="000F703A"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7"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9"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2"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7"/>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2"/>
  </w:num>
  <w:num w:numId="9" w16cid:durableId="483156512">
    <w:abstractNumId w:val="35"/>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6"/>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8"/>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39"/>
  </w:num>
  <w:num w:numId="32" w16cid:durableId="2041736268">
    <w:abstractNumId w:val="5"/>
  </w:num>
  <w:num w:numId="33" w16cid:durableId="1908101160">
    <w:abstractNumId w:val="40"/>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0852"/>
    <w:rsid w:val="000F1479"/>
    <w:rsid w:val="000F4E14"/>
    <w:rsid w:val="000F61FE"/>
    <w:rsid w:val="000F68B1"/>
    <w:rsid w:val="000F703A"/>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57BA"/>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9C3"/>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E49"/>
    <w:rsid w:val="00291F5A"/>
    <w:rsid w:val="002926CD"/>
    <w:rsid w:val="002941F3"/>
    <w:rsid w:val="0029463C"/>
    <w:rsid w:val="00294B7F"/>
    <w:rsid w:val="00296658"/>
    <w:rsid w:val="00297C6A"/>
    <w:rsid w:val="002A05E8"/>
    <w:rsid w:val="002A14A0"/>
    <w:rsid w:val="002A16C6"/>
    <w:rsid w:val="002A2206"/>
    <w:rsid w:val="002A244C"/>
    <w:rsid w:val="002A24F6"/>
    <w:rsid w:val="002A44DF"/>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67F92"/>
    <w:rsid w:val="00371473"/>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0C39"/>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1F5"/>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0E8E"/>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654C"/>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5CB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104"/>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4FF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0FBE"/>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163A"/>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2B2F"/>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0764"/>
    <w:rsid w:val="009F273E"/>
    <w:rsid w:val="009F2F01"/>
    <w:rsid w:val="009F3408"/>
    <w:rsid w:val="009F3A83"/>
    <w:rsid w:val="009F4BDE"/>
    <w:rsid w:val="009F6C4E"/>
    <w:rsid w:val="009F6DE1"/>
    <w:rsid w:val="009F738D"/>
    <w:rsid w:val="009F7D84"/>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A1D"/>
    <w:rsid w:val="00A12CB1"/>
    <w:rsid w:val="00A1383B"/>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959"/>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30B6"/>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10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403"/>
    <w:rsid w:val="00E206CA"/>
    <w:rsid w:val="00E20F3B"/>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C8E"/>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Pages>
  <Words>1502</Words>
  <Characters>8262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5</cp:revision>
  <cp:lastPrinted>2025-08-27T18:17:00Z</cp:lastPrinted>
  <dcterms:created xsi:type="dcterms:W3CDTF">2025-11-13T14:01:00Z</dcterms:created>
  <dcterms:modified xsi:type="dcterms:W3CDTF">2025-11-13T15:52:00Z</dcterms:modified>
</cp:coreProperties>
</file>