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F831F7" w14:textId="5CC4C4C0" w:rsidR="00F21A73" w:rsidRPr="00DD33F9" w:rsidRDefault="00385FCA" w:rsidP="00375D02">
      <w:pPr>
        <w:jc w:val="both"/>
        <w:rPr>
          <w:rFonts w:ascii="Arial" w:hAnsi="Arial" w:cs="Arial"/>
          <w:b/>
          <w:bCs/>
          <w:color w:val="000000" w:themeColor="text1"/>
          <w:sz w:val="20"/>
          <w:szCs w:val="20"/>
          <w:lang w:val="es-PE"/>
        </w:rPr>
      </w:pPr>
      <w:r w:rsidRPr="00DD33F9">
        <w:rPr>
          <w:rFonts w:ascii="Arial" w:hAnsi="Arial" w:cs="Arial"/>
          <w:b/>
          <w:bCs/>
          <w:sz w:val="20"/>
          <w:szCs w:val="20"/>
          <w:lang w:val="es-PE"/>
        </w:rPr>
        <w:t xml:space="preserve">SERVICIO DE TASACIÓN PARA EVALUACIÓN DE BIENES AFECTADOS POR SINIESTROS </w:t>
      </w:r>
      <w:r w:rsidRPr="00DD33F9">
        <w:rPr>
          <w:rFonts w:ascii="Arial" w:hAnsi="Arial" w:cs="Arial"/>
          <w:b/>
          <w:bCs/>
          <w:color w:val="000000" w:themeColor="text1"/>
          <w:sz w:val="20"/>
          <w:szCs w:val="20"/>
          <w:lang w:val="es-PE"/>
        </w:rPr>
        <w:t>CON FINES DE SEGURO</w:t>
      </w:r>
    </w:p>
    <w:p w14:paraId="46A197FD"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1. Finalidad Pública</w:t>
      </w:r>
    </w:p>
    <w:p w14:paraId="405094C9"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Contar con informes técnicos de tasación confiables y oportunos para determinar el valor de bienes afectados por siniestros, permitiendo una adecuada gestión de seguros, recuperación de activos o procesos administrativos y legales correspondientes.</w:t>
      </w:r>
    </w:p>
    <w:p w14:paraId="6E68AE9F"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2. Objetivo de la Contratación</w:t>
      </w:r>
    </w:p>
    <w:p w14:paraId="40FFEE2A"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Contratar el servicio especializado de tasación de bienes mu</w:t>
      </w:r>
      <w:bookmarkStart w:id="0" w:name="_GoBack"/>
      <w:bookmarkEnd w:id="0"/>
      <w:r w:rsidRPr="00DD33F9">
        <w:rPr>
          <w:rFonts w:ascii="Arial" w:hAnsi="Arial" w:cs="Arial"/>
          <w:color w:val="000000" w:themeColor="text1"/>
          <w:sz w:val="20"/>
          <w:szCs w:val="20"/>
          <w:lang w:val="es-PE"/>
        </w:rPr>
        <w:t>ebles e inmuebles afectados por siniestros (incendios, robos, colapsos, entre otros), a fin de establecer el valor comercial previo, los daños sufridos y el valor residual, conforme a los estándares técnicos exigidos.</w:t>
      </w:r>
    </w:p>
    <w:p w14:paraId="3560AA62"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3. Actividad del POI</w:t>
      </w:r>
    </w:p>
    <w:p w14:paraId="5875455F" w14:textId="69054CA7" w:rsidR="00F21A73" w:rsidRPr="00DD33F9" w:rsidRDefault="0037187C"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Atención</w:t>
      </w:r>
      <w:r w:rsidR="00A6518E" w:rsidRPr="00DD33F9">
        <w:rPr>
          <w:rFonts w:ascii="Arial" w:hAnsi="Arial" w:cs="Arial"/>
          <w:color w:val="000000" w:themeColor="text1"/>
          <w:sz w:val="20"/>
          <w:szCs w:val="20"/>
          <w:lang w:val="es-PE"/>
        </w:rPr>
        <w:t xml:space="preserve"> de Siniestros</w:t>
      </w:r>
    </w:p>
    <w:p w14:paraId="25F32A33" w14:textId="77777777" w:rsidR="00F21A73"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4. Especificaciones Técnicas / Términos de Referencia</w:t>
      </w:r>
    </w:p>
    <w:p w14:paraId="61376DA6" w14:textId="0ADD5D3B" w:rsidR="00375D02" w:rsidRPr="00375D02" w:rsidRDefault="00375D02" w:rsidP="00375D02">
      <w:pPr>
        <w:ind w:left="360"/>
        <w:jc w:val="both"/>
        <w:rPr>
          <w:b/>
          <w:lang w:val="es-PE"/>
        </w:rPr>
      </w:pPr>
      <w:r w:rsidRPr="00375D02">
        <w:rPr>
          <w:b/>
          <w:lang w:val="es-PE"/>
        </w:rPr>
        <w:t>4.1</w:t>
      </w:r>
      <w:r w:rsidRPr="00375D02">
        <w:rPr>
          <w:b/>
          <w:lang w:val="es-PE"/>
        </w:rPr>
        <w:tab/>
        <w:t>PERFIL REQUERIDO</w:t>
      </w:r>
    </w:p>
    <w:p w14:paraId="5EDE27EA" w14:textId="77777777" w:rsidR="00375D02" w:rsidRPr="00375D02" w:rsidRDefault="00375D02" w:rsidP="00375D02">
      <w:pPr>
        <w:ind w:left="360"/>
        <w:jc w:val="both"/>
        <w:rPr>
          <w:lang w:val="es-PE"/>
        </w:rPr>
      </w:pPr>
      <w:r w:rsidRPr="00375D02">
        <w:rPr>
          <w:lang w:val="es-PE"/>
        </w:rPr>
        <w:t xml:space="preserve">El proveedor deberá tener el siguiente perfil: </w:t>
      </w:r>
    </w:p>
    <w:p w14:paraId="31EA8799" w14:textId="77777777" w:rsidR="00375D02" w:rsidRPr="00375D02" w:rsidRDefault="00375D02" w:rsidP="00375D02">
      <w:pPr>
        <w:ind w:left="360"/>
        <w:jc w:val="both"/>
        <w:rPr>
          <w:lang w:val="es-PE"/>
        </w:rPr>
      </w:pPr>
      <w:r w:rsidRPr="00375D02">
        <w:rPr>
          <w:lang w:val="es-PE"/>
        </w:rPr>
        <w:t xml:space="preserve">PERSONA JURIDICA O NATURAL </w:t>
      </w:r>
    </w:p>
    <w:p w14:paraId="552AB9C7" w14:textId="77777777" w:rsidR="00375D02" w:rsidRPr="00375D02" w:rsidRDefault="00375D02" w:rsidP="00375D02">
      <w:pPr>
        <w:ind w:left="360"/>
        <w:jc w:val="both"/>
        <w:rPr>
          <w:lang w:val="es-PE"/>
        </w:rPr>
      </w:pPr>
      <w:r w:rsidRPr="00375D02">
        <w:rPr>
          <w:lang w:val="es-PE"/>
        </w:rPr>
        <w:t>•</w:t>
      </w:r>
      <w:r w:rsidRPr="00375D02">
        <w:rPr>
          <w:lang w:val="es-PE"/>
        </w:rPr>
        <w:tab/>
        <w:t xml:space="preserve">Estar inscrito en el Registro Nacional de Proveedores (presentar constancia vigente) </w:t>
      </w:r>
    </w:p>
    <w:p w14:paraId="6325EE3E" w14:textId="77777777" w:rsidR="00375D02" w:rsidRPr="00375D02" w:rsidRDefault="00375D02" w:rsidP="00375D02">
      <w:pPr>
        <w:ind w:left="360"/>
        <w:jc w:val="both"/>
        <w:rPr>
          <w:lang w:val="es-PE"/>
        </w:rPr>
      </w:pPr>
      <w:r w:rsidRPr="00375D02">
        <w:rPr>
          <w:lang w:val="es-PE"/>
        </w:rPr>
        <w:t>•</w:t>
      </w:r>
      <w:r w:rsidRPr="00375D02">
        <w:rPr>
          <w:lang w:val="es-PE"/>
        </w:rPr>
        <w:tab/>
        <w:t xml:space="preserve">No estar imposibilitado para contratar con el estado. </w:t>
      </w:r>
    </w:p>
    <w:p w14:paraId="2A48CD70" w14:textId="77777777" w:rsidR="00375D02" w:rsidRPr="00375D02" w:rsidRDefault="00375D02" w:rsidP="00375D02">
      <w:pPr>
        <w:ind w:left="360"/>
        <w:jc w:val="both"/>
        <w:rPr>
          <w:b/>
          <w:lang w:val="es-PE"/>
        </w:rPr>
      </w:pPr>
      <w:r w:rsidRPr="00375D02">
        <w:rPr>
          <w:b/>
          <w:lang w:val="es-PE"/>
        </w:rPr>
        <w:t xml:space="preserve">PERSONAL TECNICO QUE ELABORARÁ LA TASACION </w:t>
      </w:r>
    </w:p>
    <w:p w14:paraId="534AFF98" w14:textId="77777777" w:rsidR="00375D02" w:rsidRPr="00375D02" w:rsidRDefault="00375D02" w:rsidP="00375D02">
      <w:pPr>
        <w:ind w:left="360"/>
        <w:jc w:val="both"/>
        <w:rPr>
          <w:lang w:val="es-PE"/>
        </w:rPr>
      </w:pPr>
      <w:r w:rsidRPr="00375D02">
        <w:rPr>
          <w:lang w:val="es-PE"/>
        </w:rPr>
        <w:t xml:space="preserve">CASO 1 – Daños en propiedad de Sr. </w:t>
      </w:r>
      <w:proofErr w:type="spellStart"/>
      <w:r w:rsidRPr="00375D02">
        <w:rPr>
          <w:lang w:val="es-PE"/>
        </w:rPr>
        <w:t>Nilvio</w:t>
      </w:r>
      <w:proofErr w:type="spellEnd"/>
      <w:r w:rsidRPr="00375D02">
        <w:rPr>
          <w:lang w:val="es-PE"/>
        </w:rPr>
        <w:t xml:space="preserve"> </w:t>
      </w:r>
      <w:proofErr w:type="spellStart"/>
      <w:r w:rsidRPr="00375D02">
        <w:rPr>
          <w:lang w:val="es-PE"/>
        </w:rPr>
        <w:t>Marin</w:t>
      </w:r>
      <w:proofErr w:type="spellEnd"/>
    </w:p>
    <w:p w14:paraId="4925216D" w14:textId="77777777" w:rsidR="00375D02" w:rsidRPr="00375D02" w:rsidRDefault="00375D02" w:rsidP="00375D02">
      <w:pPr>
        <w:ind w:left="360"/>
        <w:jc w:val="both"/>
        <w:rPr>
          <w:lang w:val="es-PE"/>
        </w:rPr>
      </w:pPr>
      <w:r w:rsidRPr="00375D02">
        <w:rPr>
          <w:lang w:val="es-PE"/>
        </w:rPr>
        <w:t>•</w:t>
      </w:r>
      <w:r w:rsidRPr="00375D02">
        <w:rPr>
          <w:lang w:val="es-PE"/>
        </w:rPr>
        <w:tab/>
        <w:t>Profesional titulado en Ingeniería Civil, Arquitectura o a fines, lo cual se acreditará con copia del título profesional, además deberá estar inscrito en el registro de peritos correspondiente.</w:t>
      </w:r>
    </w:p>
    <w:p w14:paraId="308039A0" w14:textId="1C65B64E" w:rsidR="00375D02" w:rsidRPr="00375D02" w:rsidRDefault="00375D02" w:rsidP="00375D02">
      <w:pPr>
        <w:ind w:left="360"/>
        <w:jc w:val="both"/>
        <w:rPr>
          <w:lang w:val="es-PE"/>
        </w:rPr>
      </w:pPr>
      <w:r w:rsidRPr="00375D02">
        <w:rPr>
          <w:lang w:val="es-PE"/>
        </w:rPr>
        <w:t>•</w:t>
      </w:r>
      <w:r w:rsidRPr="00375D02">
        <w:rPr>
          <w:lang w:val="es-PE"/>
        </w:rPr>
        <w:tab/>
        <w:t xml:space="preserve">Conocimiento en peritaje y/o tasaciones y/o valuaciones, debidamente </w:t>
      </w:r>
      <w:r w:rsidRPr="00375D02">
        <w:rPr>
          <w:lang w:val="es-PE"/>
        </w:rPr>
        <w:t>acreditado</w:t>
      </w:r>
      <w:r w:rsidRPr="00375D02">
        <w:rPr>
          <w:lang w:val="es-PE"/>
        </w:rPr>
        <w:t xml:space="preserve"> por un órgano colegiado o institución académica. </w:t>
      </w:r>
    </w:p>
    <w:p w14:paraId="422F7F99" w14:textId="77777777" w:rsidR="00375D02" w:rsidRPr="00375D02" w:rsidRDefault="00375D02" w:rsidP="00375D02">
      <w:pPr>
        <w:ind w:left="360"/>
        <w:jc w:val="both"/>
        <w:rPr>
          <w:lang w:val="es-PE"/>
        </w:rPr>
      </w:pPr>
      <w:r w:rsidRPr="00375D02">
        <w:rPr>
          <w:lang w:val="es-PE"/>
        </w:rPr>
        <w:t>•</w:t>
      </w:r>
      <w:r w:rsidRPr="00375D02">
        <w:rPr>
          <w:lang w:val="es-PE"/>
        </w:rPr>
        <w:tab/>
        <w:t xml:space="preserve">Experiencia mínima de seis (06) meses en tasaciones de infraestructuras de concreto o similares. </w:t>
      </w:r>
    </w:p>
    <w:p w14:paraId="1F6DB715" w14:textId="77777777" w:rsidR="00375D02" w:rsidRPr="00375D02" w:rsidRDefault="00375D02" w:rsidP="00375D02">
      <w:pPr>
        <w:ind w:left="360"/>
        <w:jc w:val="both"/>
        <w:rPr>
          <w:lang w:val="es-PE"/>
        </w:rPr>
      </w:pPr>
    </w:p>
    <w:p w14:paraId="4F15583A" w14:textId="77777777" w:rsidR="00375D02" w:rsidRPr="00375D02" w:rsidRDefault="00375D02" w:rsidP="00375D02">
      <w:pPr>
        <w:ind w:left="360"/>
        <w:jc w:val="both"/>
        <w:rPr>
          <w:lang w:val="es-PE"/>
        </w:rPr>
      </w:pPr>
      <w:r w:rsidRPr="00375D02">
        <w:rPr>
          <w:lang w:val="es-PE"/>
        </w:rPr>
        <w:t>CASO 2 – Daños en propiedad de Sr. Justo Vilca</w:t>
      </w:r>
    </w:p>
    <w:p w14:paraId="24F14510" w14:textId="77777777" w:rsidR="00375D02" w:rsidRPr="00375D02" w:rsidRDefault="00375D02" w:rsidP="00375D02">
      <w:pPr>
        <w:ind w:left="360"/>
        <w:jc w:val="both"/>
        <w:rPr>
          <w:lang w:val="es-PE"/>
        </w:rPr>
      </w:pPr>
      <w:r w:rsidRPr="00375D02">
        <w:rPr>
          <w:lang w:val="es-PE"/>
        </w:rPr>
        <w:t>•</w:t>
      </w:r>
      <w:r w:rsidRPr="00375D02">
        <w:rPr>
          <w:lang w:val="es-PE"/>
        </w:rPr>
        <w:tab/>
        <w:t>Profesional titulado en Ingeniería Civil, Arquitectura o a fines, lo cual se acreditará con copia del título profesional, además deberá estar inscrito en el registro de peritos correspondiente.</w:t>
      </w:r>
    </w:p>
    <w:p w14:paraId="56F33348" w14:textId="435AA78A" w:rsidR="00375D02" w:rsidRPr="00375D02" w:rsidRDefault="00375D02" w:rsidP="00375D02">
      <w:pPr>
        <w:ind w:left="360"/>
        <w:jc w:val="both"/>
        <w:rPr>
          <w:lang w:val="es-PE"/>
        </w:rPr>
      </w:pPr>
      <w:r w:rsidRPr="00375D02">
        <w:rPr>
          <w:lang w:val="es-PE"/>
        </w:rPr>
        <w:lastRenderedPageBreak/>
        <w:t>•</w:t>
      </w:r>
      <w:r w:rsidRPr="00375D02">
        <w:rPr>
          <w:lang w:val="es-PE"/>
        </w:rPr>
        <w:tab/>
        <w:t xml:space="preserve">Conocimiento en peritaje y/o tasaciones y/o valuaciones, debidamente </w:t>
      </w:r>
      <w:r w:rsidRPr="00375D02">
        <w:rPr>
          <w:lang w:val="es-PE"/>
        </w:rPr>
        <w:t>acreditado</w:t>
      </w:r>
      <w:r w:rsidRPr="00375D02">
        <w:rPr>
          <w:lang w:val="es-PE"/>
        </w:rPr>
        <w:t xml:space="preserve"> por un órgano colegiado o institución académica. </w:t>
      </w:r>
    </w:p>
    <w:p w14:paraId="4B032689" w14:textId="77777777" w:rsidR="00375D02" w:rsidRPr="00375D02" w:rsidRDefault="00375D02" w:rsidP="00375D02">
      <w:pPr>
        <w:ind w:left="360"/>
        <w:jc w:val="both"/>
        <w:rPr>
          <w:lang w:val="es-PE"/>
        </w:rPr>
      </w:pPr>
      <w:r w:rsidRPr="00375D02">
        <w:rPr>
          <w:lang w:val="es-PE"/>
        </w:rPr>
        <w:t>•</w:t>
      </w:r>
      <w:r w:rsidRPr="00375D02">
        <w:rPr>
          <w:lang w:val="es-PE"/>
        </w:rPr>
        <w:tab/>
        <w:t xml:space="preserve">Experiencia mínima de seis (06) meses en tasaciones de infraestructuras de concreto o similares. </w:t>
      </w:r>
    </w:p>
    <w:p w14:paraId="52EA41F7" w14:textId="77777777" w:rsidR="00375D02" w:rsidRPr="00375D02" w:rsidRDefault="00375D02" w:rsidP="00375D02">
      <w:pPr>
        <w:ind w:left="360"/>
        <w:jc w:val="both"/>
        <w:rPr>
          <w:lang w:val="es-PE"/>
        </w:rPr>
      </w:pPr>
    </w:p>
    <w:p w14:paraId="7FF185A8" w14:textId="77777777" w:rsidR="00375D02" w:rsidRPr="00375D02" w:rsidRDefault="00375D02" w:rsidP="00375D02">
      <w:pPr>
        <w:ind w:left="360"/>
        <w:jc w:val="both"/>
        <w:rPr>
          <w:lang w:val="es-PE"/>
        </w:rPr>
      </w:pPr>
      <w:r w:rsidRPr="00375D02">
        <w:rPr>
          <w:lang w:val="es-PE"/>
        </w:rPr>
        <w:t xml:space="preserve">CASO 3 – Daños en propiedad de Sra. </w:t>
      </w:r>
      <w:proofErr w:type="spellStart"/>
      <w:r w:rsidRPr="00375D02">
        <w:rPr>
          <w:lang w:val="es-PE"/>
        </w:rPr>
        <w:t>Maria</w:t>
      </w:r>
      <w:proofErr w:type="spellEnd"/>
      <w:r w:rsidRPr="00375D02">
        <w:rPr>
          <w:lang w:val="es-PE"/>
        </w:rPr>
        <w:t xml:space="preserve"> Merma </w:t>
      </w:r>
    </w:p>
    <w:p w14:paraId="1F8ECB7A" w14:textId="77777777" w:rsidR="00375D02" w:rsidRPr="00375D02" w:rsidRDefault="00375D02" w:rsidP="00375D02">
      <w:pPr>
        <w:ind w:left="360"/>
        <w:jc w:val="both"/>
        <w:rPr>
          <w:lang w:val="es-PE"/>
        </w:rPr>
      </w:pPr>
      <w:r w:rsidRPr="00375D02">
        <w:rPr>
          <w:lang w:val="es-PE"/>
        </w:rPr>
        <w:t>•</w:t>
      </w:r>
      <w:r w:rsidRPr="00375D02">
        <w:rPr>
          <w:lang w:val="es-PE"/>
        </w:rPr>
        <w:tab/>
        <w:t>Profesional titulado en Ingeniería Civil, Arquitectura o a fines, lo cual se acreditará con copia del título profesional, además deberá estar inscrito en el registro de peritos correspondiente.</w:t>
      </w:r>
    </w:p>
    <w:p w14:paraId="4420CE47" w14:textId="58301425" w:rsidR="00375D02" w:rsidRPr="00375D02" w:rsidRDefault="00375D02" w:rsidP="00375D02">
      <w:pPr>
        <w:ind w:left="360"/>
        <w:jc w:val="both"/>
        <w:rPr>
          <w:lang w:val="es-PE"/>
        </w:rPr>
      </w:pPr>
      <w:r w:rsidRPr="00375D02">
        <w:rPr>
          <w:lang w:val="es-PE"/>
        </w:rPr>
        <w:t>•</w:t>
      </w:r>
      <w:r w:rsidRPr="00375D02">
        <w:rPr>
          <w:lang w:val="es-PE"/>
        </w:rPr>
        <w:tab/>
        <w:t xml:space="preserve">Conocimiento en peritaje y/o tasaciones y/o valuaciones, debidamente </w:t>
      </w:r>
      <w:r w:rsidRPr="00375D02">
        <w:rPr>
          <w:lang w:val="es-PE"/>
        </w:rPr>
        <w:t>acreditado</w:t>
      </w:r>
      <w:r w:rsidRPr="00375D02">
        <w:rPr>
          <w:lang w:val="es-PE"/>
        </w:rPr>
        <w:t xml:space="preserve"> por un órgano colegiado o institución académica. </w:t>
      </w:r>
    </w:p>
    <w:p w14:paraId="694E6537" w14:textId="39965428" w:rsidR="00375D02" w:rsidRDefault="00375D02" w:rsidP="00375D02">
      <w:pPr>
        <w:ind w:left="360"/>
        <w:jc w:val="both"/>
        <w:rPr>
          <w:lang w:val="es-PE"/>
        </w:rPr>
      </w:pPr>
      <w:r w:rsidRPr="00375D02">
        <w:rPr>
          <w:lang w:val="es-PE"/>
        </w:rPr>
        <w:t>•</w:t>
      </w:r>
      <w:r w:rsidRPr="00375D02">
        <w:rPr>
          <w:lang w:val="es-PE"/>
        </w:rPr>
        <w:tab/>
        <w:t>Experiencia mínima de seis (06) meses en tasaciones de infraestructuras de concreto o similares.</w:t>
      </w:r>
    </w:p>
    <w:p w14:paraId="6211CC64" w14:textId="77777777" w:rsidR="00375D02" w:rsidRPr="00375D02" w:rsidRDefault="00375D02" w:rsidP="00375D02">
      <w:pPr>
        <w:ind w:left="720"/>
        <w:jc w:val="both"/>
        <w:rPr>
          <w:b/>
          <w:lang w:val="es-PE"/>
        </w:rPr>
      </w:pPr>
      <w:r w:rsidRPr="00375D02">
        <w:rPr>
          <w:b/>
          <w:lang w:val="es-PE"/>
        </w:rPr>
        <w:t>4.2</w:t>
      </w:r>
      <w:r w:rsidRPr="00375D02">
        <w:rPr>
          <w:b/>
          <w:lang w:val="es-PE"/>
        </w:rPr>
        <w:t xml:space="preserve">. ALCANCE Y DESCRIPCIÓN DEL SERVICIO </w:t>
      </w:r>
    </w:p>
    <w:p w14:paraId="7123E3C7" w14:textId="0DE67391" w:rsidR="00375D02" w:rsidRPr="00375D02" w:rsidRDefault="00375D02" w:rsidP="00375D02">
      <w:pPr>
        <w:ind w:left="720"/>
        <w:jc w:val="both"/>
        <w:rPr>
          <w:lang w:val="es-PE"/>
        </w:rPr>
      </w:pPr>
      <w:r>
        <w:rPr>
          <w:lang w:val="es-PE"/>
        </w:rPr>
        <w:t xml:space="preserve">• </w:t>
      </w:r>
      <w:r w:rsidRPr="00375D02">
        <w:rPr>
          <w:lang w:val="es-PE"/>
        </w:rPr>
        <w:t xml:space="preserve">Dirigirse, entrevistarse con los damnificados y evaluar los daños materiales de los 03 casos damnificados (Sr. </w:t>
      </w:r>
      <w:proofErr w:type="spellStart"/>
      <w:r w:rsidRPr="00375D02">
        <w:rPr>
          <w:lang w:val="es-PE"/>
        </w:rPr>
        <w:t>Nilvio</w:t>
      </w:r>
      <w:proofErr w:type="spellEnd"/>
      <w:r w:rsidRPr="00375D02">
        <w:rPr>
          <w:lang w:val="es-PE"/>
        </w:rPr>
        <w:t xml:space="preserve"> </w:t>
      </w:r>
      <w:proofErr w:type="spellStart"/>
      <w:r w:rsidRPr="00375D02">
        <w:rPr>
          <w:lang w:val="es-PE"/>
        </w:rPr>
        <w:t>Marin</w:t>
      </w:r>
      <w:proofErr w:type="spellEnd"/>
      <w:r w:rsidRPr="00375D02">
        <w:rPr>
          <w:lang w:val="es-PE"/>
        </w:rPr>
        <w:t xml:space="preserve">, vivienda dañada – </w:t>
      </w:r>
      <w:proofErr w:type="spellStart"/>
      <w:r w:rsidRPr="00375D02">
        <w:rPr>
          <w:lang w:val="es-PE"/>
        </w:rPr>
        <w:t>Dist</w:t>
      </w:r>
      <w:proofErr w:type="spellEnd"/>
      <w:r w:rsidRPr="00375D02">
        <w:rPr>
          <w:lang w:val="es-PE"/>
        </w:rPr>
        <w:t xml:space="preserve">. Socabaya, Arequipa, Sr. Justo Vilca vivienda dañada – </w:t>
      </w:r>
      <w:proofErr w:type="spellStart"/>
      <w:r w:rsidRPr="00375D02">
        <w:rPr>
          <w:lang w:val="es-PE"/>
        </w:rPr>
        <w:t>Dist</w:t>
      </w:r>
      <w:proofErr w:type="spellEnd"/>
      <w:r w:rsidRPr="00375D02">
        <w:rPr>
          <w:lang w:val="es-PE"/>
        </w:rPr>
        <w:t xml:space="preserve">. La Joya, Arequipa, Sra. </w:t>
      </w:r>
      <w:proofErr w:type="spellStart"/>
      <w:r w:rsidRPr="00375D02">
        <w:rPr>
          <w:lang w:val="es-PE"/>
        </w:rPr>
        <w:t>Maria</w:t>
      </w:r>
      <w:proofErr w:type="spellEnd"/>
      <w:r w:rsidRPr="00375D02">
        <w:rPr>
          <w:lang w:val="es-PE"/>
        </w:rPr>
        <w:t xml:space="preserve"> Merma, vivienda dañada – Distrito Cayma, Arequipa), dicha ubicación será brindada por la empresa, así como los expedientes que se tiene para cada caso. </w:t>
      </w:r>
    </w:p>
    <w:p w14:paraId="08E6368B" w14:textId="6F7D4B48" w:rsidR="00375D02" w:rsidRPr="00375D02" w:rsidRDefault="00375D02" w:rsidP="00375D02">
      <w:pPr>
        <w:ind w:left="720"/>
        <w:jc w:val="both"/>
        <w:rPr>
          <w:lang w:val="es-PE"/>
        </w:rPr>
      </w:pPr>
      <w:r>
        <w:rPr>
          <w:lang w:val="es-PE"/>
        </w:rPr>
        <w:t xml:space="preserve">• </w:t>
      </w:r>
      <w:r w:rsidRPr="00375D02">
        <w:rPr>
          <w:lang w:val="es-PE"/>
        </w:rPr>
        <w:t xml:space="preserve">Inspeccionar el inmueble afectado con la finalidad de verificar y constatar los daños afectados, dando una valorización pertinente con el debido sustento correspondiente. </w:t>
      </w:r>
    </w:p>
    <w:p w14:paraId="5C2FEB41" w14:textId="78322EE9" w:rsidR="00375D02" w:rsidRDefault="00375D02" w:rsidP="00375D02">
      <w:pPr>
        <w:ind w:left="720"/>
        <w:jc w:val="both"/>
        <w:rPr>
          <w:lang w:val="es-PE"/>
        </w:rPr>
      </w:pPr>
      <w:r w:rsidRPr="00375D02">
        <w:rPr>
          <w:lang w:val="es-PE"/>
        </w:rPr>
        <w:t>•</w:t>
      </w:r>
      <w:r>
        <w:rPr>
          <w:lang w:val="es-PE"/>
        </w:rPr>
        <w:t xml:space="preserve"> </w:t>
      </w:r>
      <w:r w:rsidRPr="00375D02">
        <w:rPr>
          <w:lang w:val="es-PE"/>
        </w:rPr>
        <w:t>Realizar un informe en formato físico y digital para los tres (03) casos no atendidos por el seguro de SEDAPAR S.A. en el que se precise el valor económico razonable a indemnizar.</w:t>
      </w:r>
      <w:r>
        <w:rPr>
          <w:lang w:val="es-PE"/>
        </w:rPr>
        <w:tab/>
      </w:r>
    </w:p>
    <w:p w14:paraId="1A03D82A" w14:textId="77777777" w:rsidR="00375D02" w:rsidRPr="00375D02" w:rsidRDefault="00375D02" w:rsidP="00375D02">
      <w:pPr>
        <w:ind w:left="720"/>
        <w:jc w:val="both"/>
        <w:rPr>
          <w:lang w:val="es-PE"/>
        </w:rPr>
      </w:pPr>
      <w:r w:rsidRPr="00375D02">
        <w:rPr>
          <w:lang w:val="es-PE"/>
        </w:rPr>
        <w:t>El área usuaria deberá facilitar:</w:t>
      </w:r>
    </w:p>
    <w:p w14:paraId="383E8A72" w14:textId="54BC8A49" w:rsidR="00375D02" w:rsidRPr="00375D02" w:rsidRDefault="00375D02" w:rsidP="00375D02">
      <w:pPr>
        <w:ind w:left="720"/>
        <w:jc w:val="both"/>
        <w:rPr>
          <w:lang w:val="es-PE"/>
        </w:rPr>
      </w:pPr>
      <w:r>
        <w:rPr>
          <w:lang w:val="es-PE"/>
        </w:rPr>
        <w:t xml:space="preserve">• </w:t>
      </w:r>
      <w:r w:rsidRPr="00375D02">
        <w:rPr>
          <w:lang w:val="es-PE"/>
        </w:rPr>
        <w:t>Tres (03) expedientes de los casos no atendidos por el seguro de SEDAPAR S.A., el cual será proporcionado por la oficina de Control Patrimonial del Departamento de Logística de SEDAPAR S.A</w:t>
      </w:r>
    </w:p>
    <w:p w14:paraId="41FE901B"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5. Sistema de Contratación</w:t>
      </w:r>
    </w:p>
    <w:p w14:paraId="5DEB3D24" w14:textId="0C97EF24"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Contratación menor a 8 UIT, mediante contratación simplificada conforme a la Ley Nº 32069 y el D.S. N</w:t>
      </w:r>
      <w:proofErr w:type="gramStart"/>
      <w:r w:rsidRPr="00DD33F9">
        <w:rPr>
          <w:rFonts w:ascii="Arial" w:hAnsi="Arial" w:cs="Arial"/>
          <w:color w:val="000000" w:themeColor="text1"/>
          <w:sz w:val="20"/>
          <w:szCs w:val="20"/>
          <w:lang w:val="es-PE"/>
        </w:rPr>
        <w:t>.º</w:t>
      </w:r>
      <w:proofErr w:type="gramEnd"/>
      <w:r w:rsidRPr="00DD33F9">
        <w:rPr>
          <w:rFonts w:ascii="Arial" w:hAnsi="Arial" w:cs="Arial"/>
          <w:color w:val="000000" w:themeColor="text1"/>
          <w:sz w:val="20"/>
          <w:szCs w:val="20"/>
          <w:lang w:val="es-PE"/>
        </w:rPr>
        <w:t xml:space="preserve"> 009-2025-EF.</w:t>
      </w:r>
    </w:p>
    <w:p w14:paraId="2495660C"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6. Plazo de Ejecución</w:t>
      </w:r>
    </w:p>
    <w:p w14:paraId="12789747"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El plazo de ejecución del servicio será de hasta 7 días hábiles desde la inspección del bien siniestrado.</w:t>
      </w:r>
    </w:p>
    <w:p w14:paraId="37504C1F"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lastRenderedPageBreak/>
        <w:t>7. Forma de Pago</w:t>
      </w:r>
    </w:p>
    <w:p w14:paraId="586DCEB5" w14:textId="2531CF9D" w:rsidR="00DD33F9" w:rsidRPr="00DD33F9" w:rsidRDefault="00375D02" w:rsidP="00375D02">
      <w:pPr>
        <w:jc w:val="both"/>
        <w:rPr>
          <w:rFonts w:ascii="Arial" w:hAnsi="Arial" w:cs="Arial"/>
          <w:color w:val="000000" w:themeColor="text1"/>
          <w:sz w:val="20"/>
          <w:szCs w:val="20"/>
          <w:lang w:val="es-PE"/>
        </w:rPr>
      </w:pPr>
      <w:r w:rsidRPr="00375D02">
        <w:rPr>
          <w:rFonts w:ascii="Arial" w:hAnsi="Arial" w:cs="Arial"/>
          <w:color w:val="000000" w:themeColor="text1"/>
          <w:sz w:val="20"/>
          <w:szCs w:val="20"/>
          <w:lang w:val="es-PE"/>
        </w:rPr>
        <w:t>Se realizará un único en un plazo no mayor a 7 días calendario, previa presentación de los informes y documentación solicitada, los cuales están sujetos a la conformidad de la Oficina de Control Patrimonial.</w:t>
      </w:r>
    </w:p>
    <w:p w14:paraId="7048AA53" w14:textId="6CEE61D2" w:rsidR="00F21A73" w:rsidRPr="00DD33F9" w:rsidRDefault="00DD33F9"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8. Lugar</w:t>
      </w:r>
      <w:r>
        <w:rPr>
          <w:rFonts w:ascii="Arial" w:hAnsi="Arial" w:cs="Arial"/>
          <w:color w:val="000000" w:themeColor="text1"/>
          <w:sz w:val="20"/>
          <w:szCs w:val="20"/>
          <w:lang w:val="es-PE"/>
        </w:rPr>
        <w:t xml:space="preserve"> de ejecución de servicios: </w:t>
      </w:r>
    </w:p>
    <w:tbl>
      <w:tblPr>
        <w:tblStyle w:val="Tablaconcuadrcula"/>
        <w:tblW w:w="8878" w:type="dxa"/>
        <w:tblLook w:val="04A0" w:firstRow="1" w:lastRow="0" w:firstColumn="1" w:lastColumn="0" w:noHBand="0" w:noVBand="1"/>
      </w:tblPr>
      <w:tblGrid>
        <w:gridCol w:w="699"/>
        <w:gridCol w:w="2364"/>
        <w:gridCol w:w="3541"/>
        <w:gridCol w:w="2274"/>
      </w:tblGrid>
      <w:tr w:rsidR="00DD33F9" w:rsidRPr="00DD33F9" w14:paraId="3271AD25" w14:textId="77777777" w:rsidTr="00DD33F9">
        <w:trPr>
          <w:trHeight w:val="247"/>
        </w:trPr>
        <w:tc>
          <w:tcPr>
            <w:tcW w:w="699" w:type="dxa"/>
          </w:tcPr>
          <w:p w14:paraId="6C05557A" w14:textId="77777777" w:rsidR="00DD33F9" w:rsidRPr="00DD33F9" w:rsidRDefault="00DD33F9" w:rsidP="00375D02">
            <w:pPr>
              <w:jc w:val="both"/>
              <w:rPr>
                <w:b/>
                <w:lang w:val="es-PE"/>
              </w:rPr>
            </w:pPr>
            <w:r w:rsidRPr="00DD33F9">
              <w:rPr>
                <w:b/>
                <w:lang w:val="es-PE"/>
              </w:rPr>
              <w:t>N°</w:t>
            </w:r>
          </w:p>
        </w:tc>
        <w:tc>
          <w:tcPr>
            <w:tcW w:w="2364" w:type="dxa"/>
          </w:tcPr>
          <w:p w14:paraId="23AD14D8" w14:textId="77777777" w:rsidR="00DD33F9" w:rsidRPr="00DD33F9" w:rsidRDefault="00DD33F9" w:rsidP="00375D02">
            <w:pPr>
              <w:jc w:val="both"/>
              <w:rPr>
                <w:b/>
                <w:lang w:val="es-PE"/>
              </w:rPr>
            </w:pPr>
            <w:r w:rsidRPr="00DD33F9">
              <w:rPr>
                <w:b/>
                <w:lang w:val="es-PE"/>
              </w:rPr>
              <w:t>MOTIVO</w:t>
            </w:r>
          </w:p>
        </w:tc>
        <w:tc>
          <w:tcPr>
            <w:tcW w:w="3541" w:type="dxa"/>
          </w:tcPr>
          <w:p w14:paraId="42056F1F" w14:textId="77777777" w:rsidR="00DD33F9" w:rsidRPr="00DD33F9" w:rsidRDefault="00DD33F9" w:rsidP="00375D02">
            <w:pPr>
              <w:jc w:val="both"/>
              <w:rPr>
                <w:b/>
                <w:lang w:val="es-PE"/>
              </w:rPr>
            </w:pPr>
            <w:r w:rsidRPr="00DD33F9">
              <w:rPr>
                <w:b/>
                <w:lang w:val="es-PE"/>
              </w:rPr>
              <w:t>LUGAR DE OCURRENCIA</w:t>
            </w:r>
          </w:p>
        </w:tc>
        <w:tc>
          <w:tcPr>
            <w:tcW w:w="2274" w:type="dxa"/>
          </w:tcPr>
          <w:p w14:paraId="6584CB21" w14:textId="77777777" w:rsidR="00DD33F9" w:rsidRPr="00DD33F9" w:rsidRDefault="00DD33F9" w:rsidP="00375D02">
            <w:pPr>
              <w:jc w:val="both"/>
              <w:rPr>
                <w:b/>
                <w:lang w:val="es-PE"/>
              </w:rPr>
            </w:pPr>
            <w:r w:rsidRPr="00DD33F9">
              <w:rPr>
                <w:b/>
                <w:lang w:val="es-PE"/>
              </w:rPr>
              <w:t>DAMNIFICADOS</w:t>
            </w:r>
          </w:p>
        </w:tc>
      </w:tr>
      <w:tr w:rsidR="00DD33F9" w:rsidRPr="00DD33F9" w14:paraId="1CF99DB1" w14:textId="77777777" w:rsidTr="00DD33F9">
        <w:trPr>
          <w:trHeight w:val="760"/>
        </w:trPr>
        <w:tc>
          <w:tcPr>
            <w:tcW w:w="699" w:type="dxa"/>
          </w:tcPr>
          <w:p w14:paraId="4E0C3D75" w14:textId="77777777" w:rsidR="00DD33F9" w:rsidRPr="00DD33F9" w:rsidRDefault="00DD33F9" w:rsidP="00375D02">
            <w:pPr>
              <w:jc w:val="both"/>
              <w:rPr>
                <w:lang w:val="es-PE"/>
              </w:rPr>
            </w:pPr>
            <w:r w:rsidRPr="00DD33F9">
              <w:rPr>
                <w:lang w:val="es-PE"/>
              </w:rPr>
              <w:t>1</w:t>
            </w:r>
          </w:p>
        </w:tc>
        <w:tc>
          <w:tcPr>
            <w:tcW w:w="2364" w:type="dxa"/>
          </w:tcPr>
          <w:p w14:paraId="469E8340" w14:textId="77777777" w:rsidR="00DD33F9" w:rsidRPr="00DD33F9" w:rsidRDefault="00DD33F9" w:rsidP="00375D02">
            <w:pPr>
              <w:jc w:val="both"/>
              <w:rPr>
                <w:lang w:val="es-PE"/>
              </w:rPr>
            </w:pPr>
            <w:r w:rsidRPr="00DD33F9">
              <w:rPr>
                <w:lang w:val="es-PE"/>
              </w:rPr>
              <w:t xml:space="preserve">Daños Materiales en casa de material noble </w:t>
            </w:r>
          </w:p>
        </w:tc>
        <w:tc>
          <w:tcPr>
            <w:tcW w:w="3541" w:type="dxa"/>
          </w:tcPr>
          <w:p w14:paraId="4A1E0E9C" w14:textId="77777777" w:rsidR="00DD33F9" w:rsidRPr="00DD33F9" w:rsidRDefault="00DD33F9" w:rsidP="00375D02">
            <w:pPr>
              <w:jc w:val="both"/>
              <w:rPr>
                <w:lang w:val="es-PE"/>
              </w:rPr>
            </w:pPr>
            <w:r w:rsidRPr="00DD33F9">
              <w:rPr>
                <w:lang w:val="es-PE"/>
              </w:rPr>
              <w:t xml:space="preserve">Calle Javier Luna Pizarro J 06 Urb. 04 de Octubre </w:t>
            </w:r>
            <w:proofErr w:type="spellStart"/>
            <w:r w:rsidRPr="00DD33F9">
              <w:rPr>
                <w:lang w:val="es-PE"/>
              </w:rPr>
              <w:t>Dist</w:t>
            </w:r>
            <w:proofErr w:type="spellEnd"/>
            <w:r w:rsidRPr="00DD33F9">
              <w:rPr>
                <w:lang w:val="es-PE"/>
              </w:rPr>
              <w:t xml:space="preserve">. Socabaya - Arequipa </w:t>
            </w:r>
          </w:p>
        </w:tc>
        <w:tc>
          <w:tcPr>
            <w:tcW w:w="2274" w:type="dxa"/>
          </w:tcPr>
          <w:p w14:paraId="7E2340C6" w14:textId="77777777" w:rsidR="00DD33F9" w:rsidRPr="00DD33F9" w:rsidRDefault="00DD33F9" w:rsidP="00375D02">
            <w:pPr>
              <w:pStyle w:val="Default"/>
              <w:jc w:val="both"/>
              <w:rPr>
                <w:sz w:val="22"/>
                <w:szCs w:val="22"/>
              </w:rPr>
            </w:pPr>
            <w:r w:rsidRPr="00DD33F9">
              <w:rPr>
                <w:sz w:val="22"/>
                <w:szCs w:val="22"/>
              </w:rPr>
              <w:t xml:space="preserve">Sr. </w:t>
            </w:r>
            <w:proofErr w:type="spellStart"/>
            <w:r w:rsidRPr="00DD33F9">
              <w:rPr>
                <w:sz w:val="22"/>
                <w:szCs w:val="22"/>
              </w:rPr>
              <w:t>Nilvio</w:t>
            </w:r>
            <w:proofErr w:type="spellEnd"/>
            <w:r w:rsidRPr="00DD33F9">
              <w:rPr>
                <w:sz w:val="22"/>
                <w:szCs w:val="22"/>
              </w:rPr>
              <w:t xml:space="preserve"> </w:t>
            </w:r>
            <w:proofErr w:type="spellStart"/>
            <w:r w:rsidRPr="00DD33F9">
              <w:rPr>
                <w:sz w:val="22"/>
                <w:szCs w:val="22"/>
              </w:rPr>
              <w:t>Marin</w:t>
            </w:r>
            <w:proofErr w:type="spellEnd"/>
            <w:r w:rsidRPr="00DD33F9">
              <w:rPr>
                <w:sz w:val="22"/>
                <w:szCs w:val="22"/>
              </w:rPr>
              <w:t xml:space="preserve"> </w:t>
            </w:r>
            <w:proofErr w:type="spellStart"/>
            <w:r w:rsidRPr="00DD33F9">
              <w:rPr>
                <w:sz w:val="22"/>
                <w:szCs w:val="22"/>
              </w:rPr>
              <w:t>Davila</w:t>
            </w:r>
            <w:proofErr w:type="spellEnd"/>
          </w:p>
          <w:p w14:paraId="2978DE6C" w14:textId="77777777" w:rsidR="00DD33F9" w:rsidRPr="00DD33F9" w:rsidRDefault="00DD33F9" w:rsidP="00375D02">
            <w:pPr>
              <w:jc w:val="both"/>
              <w:rPr>
                <w:lang w:val="es-PE"/>
              </w:rPr>
            </w:pPr>
          </w:p>
        </w:tc>
      </w:tr>
      <w:tr w:rsidR="00DD33F9" w:rsidRPr="00DD33F9" w14:paraId="42525B4D" w14:textId="77777777" w:rsidTr="00DD33F9">
        <w:trPr>
          <w:trHeight w:val="495"/>
        </w:trPr>
        <w:tc>
          <w:tcPr>
            <w:tcW w:w="699" w:type="dxa"/>
          </w:tcPr>
          <w:p w14:paraId="2F235B94" w14:textId="77777777" w:rsidR="00DD33F9" w:rsidRPr="00DD33F9" w:rsidRDefault="00DD33F9" w:rsidP="00375D02">
            <w:pPr>
              <w:jc w:val="both"/>
              <w:rPr>
                <w:lang w:val="es-PE"/>
              </w:rPr>
            </w:pPr>
            <w:r w:rsidRPr="00DD33F9">
              <w:rPr>
                <w:lang w:val="es-PE"/>
              </w:rPr>
              <w:t>2</w:t>
            </w:r>
          </w:p>
        </w:tc>
        <w:tc>
          <w:tcPr>
            <w:tcW w:w="2364" w:type="dxa"/>
          </w:tcPr>
          <w:p w14:paraId="7A7D1328" w14:textId="77777777" w:rsidR="00DD33F9" w:rsidRPr="00DD33F9" w:rsidRDefault="00DD33F9" w:rsidP="00375D02">
            <w:pPr>
              <w:jc w:val="both"/>
              <w:rPr>
                <w:lang w:val="es-PE"/>
              </w:rPr>
            </w:pPr>
            <w:r w:rsidRPr="00DD33F9">
              <w:rPr>
                <w:lang w:val="es-PE"/>
              </w:rPr>
              <w:t xml:space="preserve">Daños Materiales en casa de material noble </w:t>
            </w:r>
          </w:p>
        </w:tc>
        <w:tc>
          <w:tcPr>
            <w:tcW w:w="3541" w:type="dxa"/>
          </w:tcPr>
          <w:p w14:paraId="2B54CFEE" w14:textId="77777777" w:rsidR="00DD33F9" w:rsidRPr="00DD33F9" w:rsidRDefault="00DD33F9" w:rsidP="00375D02">
            <w:pPr>
              <w:jc w:val="both"/>
              <w:rPr>
                <w:lang w:val="es-PE"/>
              </w:rPr>
            </w:pPr>
            <w:r w:rsidRPr="00DD33F9">
              <w:rPr>
                <w:lang w:val="es-PE"/>
              </w:rPr>
              <w:t xml:space="preserve">PT La Joya Zona A </w:t>
            </w:r>
            <w:proofErr w:type="spellStart"/>
            <w:r w:rsidRPr="00DD33F9">
              <w:rPr>
                <w:lang w:val="es-PE"/>
              </w:rPr>
              <w:t>Mz</w:t>
            </w:r>
            <w:proofErr w:type="spellEnd"/>
            <w:r w:rsidRPr="00DD33F9">
              <w:rPr>
                <w:lang w:val="es-PE"/>
              </w:rPr>
              <w:t>. F Lote 1 Av. Prudencio Paz Soldán - Arequipa</w:t>
            </w:r>
          </w:p>
        </w:tc>
        <w:tc>
          <w:tcPr>
            <w:tcW w:w="2274" w:type="dxa"/>
          </w:tcPr>
          <w:p w14:paraId="6FB9B49A" w14:textId="77777777" w:rsidR="00DD33F9" w:rsidRPr="00DD33F9" w:rsidRDefault="00DD33F9" w:rsidP="00375D02">
            <w:pPr>
              <w:jc w:val="both"/>
              <w:rPr>
                <w:lang w:val="es-PE"/>
              </w:rPr>
            </w:pPr>
            <w:r w:rsidRPr="00DD33F9">
              <w:rPr>
                <w:lang w:val="es-PE"/>
              </w:rPr>
              <w:t xml:space="preserve">Sr. Justo Pastor Vilca Gallegos </w:t>
            </w:r>
          </w:p>
        </w:tc>
      </w:tr>
      <w:tr w:rsidR="00DD33F9" w:rsidRPr="00DD33F9" w14:paraId="2BC8FBBA" w14:textId="77777777" w:rsidTr="00DD33F9">
        <w:trPr>
          <w:trHeight w:val="1008"/>
        </w:trPr>
        <w:tc>
          <w:tcPr>
            <w:tcW w:w="699" w:type="dxa"/>
          </w:tcPr>
          <w:p w14:paraId="6C856D6A" w14:textId="77777777" w:rsidR="00DD33F9" w:rsidRPr="00DD33F9" w:rsidRDefault="00DD33F9" w:rsidP="00375D02">
            <w:pPr>
              <w:jc w:val="both"/>
              <w:rPr>
                <w:lang w:val="es-PE"/>
              </w:rPr>
            </w:pPr>
            <w:r w:rsidRPr="00DD33F9">
              <w:rPr>
                <w:lang w:val="es-PE"/>
              </w:rPr>
              <w:t>3</w:t>
            </w:r>
          </w:p>
        </w:tc>
        <w:tc>
          <w:tcPr>
            <w:tcW w:w="2364" w:type="dxa"/>
          </w:tcPr>
          <w:p w14:paraId="55C3708B" w14:textId="77777777" w:rsidR="00DD33F9" w:rsidRPr="00DD33F9" w:rsidRDefault="00DD33F9" w:rsidP="00375D02">
            <w:pPr>
              <w:jc w:val="both"/>
              <w:rPr>
                <w:lang w:val="es-PE"/>
              </w:rPr>
            </w:pPr>
            <w:r w:rsidRPr="00DD33F9">
              <w:rPr>
                <w:lang w:val="es-PE"/>
              </w:rPr>
              <w:t>Daños Materiales en casa de material noble</w:t>
            </w:r>
          </w:p>
        </w:tc>
        <w:tc>
          <w:tcPr>
            <w:tcW w:w="3541" w:type="dxa"/>
          </w:tcPr>
          <w:p w14:paraId="45C17A35" w14:textId="77777777" w:rsidR="00DD33F9" w:rsidRPr="00DD33F9" w:rsidRDefault="00DD33F9" w:rsidP="00375D02">
            <w:pPr>
              <w:jc w:val="both"/>
              <w:rPr>
                <w:lang w:val="es-PE"/>
              </w:rPr>
            </w:pPr>
            <w:r w:rsidRPr="00DD33F9">
              <w:rPr>
                <w:lang w:val="es-PE"/>
              </w:rPr>
              <w:t xml:space="preserve">AP. </w:t>
            </w:r>
            <w:proofErr w:type="spellStart"/>
            <w:r w:rsidRPr="00DD33F9">
              <w:rPr>
                <w:lang w:val="es-PE"/>
              </w:rPr>
              <w:t>Asoc</w:t>
            </w:r>
            <w:proofErr w:type="spellEnd"/>
            <w:r w:rsidRPr="00DD33F9">
              <w:rPr>
                <w:lang w:val="es-PE"/>
              </w:rPr>
              <w:t xml:space="preserve">. De </w:t>
            </w:r>
            <w:proofErr w:type="spellStart"/>
            <w:r w:rsidRPr="00DD33F9">
              <w:rPr>
                <w:lang w:val="es-PE"/>
              </w:rPr>
              <w:t>Interes</w:t>
            </w:r>
            <w:proofErr w:type="spellEnd"/>
            <w:r w:rsidRPr="00DD33F9">
              <w:rPr>
                <w:lang w:val="es-PE"/>
              </w:rPr>
              <w:t xml:space="preserve"> Social </w:t>
            </w:r>
            <w:proofErr w:type="spellStart"/>
            <w:r w:rsidRPr="00DD33F9">
              <w:rPr>
                <w:lang w:val="es-PE"/>
              </w:rPr>
              <w:t>Dean</w:t>
            </w:r>
            <w:proofErr w:type="spellEnd"/>
            <w:r w:rsidRPr="00DD33F9">
              <w:rPr>
                <w:lang w:val="es-PE"/>
              </w:rPr>
              <w:t xml:space="preserve"> Valdivia </w:t>
            </w:r>
            <w:proofErr w:type="spellStart"/>
            <w:r w:rsidRPr="00DD33F9">
              <w:rPr>
                <w:lang w:val="es-PE"/>
              </w:rPr>
              <w:t>Mz</w:t>
            </w:r>
            <w:proofErr w:type="spellEnd"/>
            <w:r w:rsidRPr="00DD33F9">
              <w:rPr>
                <w:lang w:val="es-PE"/>
              </w:rPr>
              <w:t xml:space="preserve">. E </w:t>
            </w:r>
            <w:proofErr w:type="spellStart"/>
            <w:r w:rsidRPr="00DD33F9">
              <w:rPr>
                <w:lang w:val="es-PE"/>
              </w:rPr>
              <w:t>Lte</w:t>
            </w:r>
            <w:proofErr w:type="spellEnd"/>
            <w:r w:rsidRPr="00DD33F9">
              <w:rPr>
                <w:lang w:val="es-PE"/>
              </w:rPr>
              <w:t xml:space="preserve">. 2 </w:t>
            </w:r>
            <w:proofErr w:type="spellStart"/>
            <w:r w:rsidRPr="00DD33F9">
              <w:rPr>
                <w:lang w:val="es-PE"/>
              </w:rPr>
              <w:t>Psje</w:t>
            </w:r>
            <w:proofErr w:type="spellEnd"/>
            <w:r w:rsidRPr="00DD33F9">
              <w:rPr>
                <w:lang w:val="es-PE"/>
              </w:rPr>
              <w:t xml:space="preserve">. María Parado de Bellido, </w:t>
            </w:r>
            <w:proofErr w:type="spellStart"/>
            <w:r w:rsidRPr="00DD33F9">
              <w:rPr>
                <w:lang w:val="es-PE"/>
              </w:rPr>
              <w:t>Dist</w:t>
            </w:r>
            <w:proofErr w:type="spellEnd"/>
            <w:r w:rsidRPr="00DD33F9">
              <w:rPr>
                <w:lang w:val="es-PE"/>
              </w:rPr>
              <w:t>. Cayma - Arequipa</w:t>
            </w:r>
          </w:p>
        </w:tc>
        <w:tc>
          <w:tcPr>
            <w:tcW w:w="2274" w:type="dxa"/>
          </w:tcPr>
          <w:p w14:paraId="2A7A2ACE" w14:textId="77777777" w:rsidR="00DD33F9" w:rsidRPr="00DD33F9" w:rsidRDefault="00DD33F9" w:rsidP="00375D02">
            <w:pPr>
              <w:jc w:val="both"/>
              <w:rPr>
                <w:lang w:val="es-PE"/>
              </w:rPr>
            </w:pPr>
            <w:r w:rsidRPr="00DD33F9">
              <w:rPr>
                <w:lang w:val="es-PE"/>
              </w:rPr>
              <w:t xml:space="preserve">Sra. </w:t>
            </w:r>
            <w:proofErr w:type="spellStart"/>
            <w:r w:rsidRPr="00DD33F9">
              <w:rPr>
                <w:lang w:val="es-PE"/>
              </w:rPr>
              <w:t>Maria</w:t>
            </w:r>
            <w:proofErr w:type="spellEnd"/>
            <w:r w:rsidRPr="00DD33F9">
              <w:rPr>
                <w:lang w:val="es-PE"/>
              </w:rPr>
              <w:t xml:space="preserve"> Emilia Merma </w:t>
            </w:r>
            <w:proofErr w:type="spellStart"/>
            <w:r w:rsidRPr="00DD33F9">
              <w:rPr>
                <w:lang w:val="es-PE"/>
              </w:rPr>
              <w:t>Supanta</w:t>
            </w:r>
            <w:proofErr w:type="spellEnd"/>
          </w:p>
        </w:tc>
      </w:tr>
    </w:tbl>
    <w:p w14:paraId="2DA257D5" w14:textId="77777777" w:rsidR="00375D02" w:rsidRDefault="00375D02" w:rsidP="00375D02">
      <w:pPr>
        <w:pStyle w:val="Ttulo2"/>
        <w:jc w:val="both"/>
        <w:rPr>
          <w:rFonts w:ascii="Arial" w:hAnsi="Arial" w:cs="Arial"/>
          <w:color w:val="000000" w:themeColor="text1"/>
          <w:sz w:val="20"/>
          <w:szCs w:val="20"/>
          <w:lang w:val="es-PE"/>
        </w:rPr>
      </w:pPr>
    </w:p>
    <w:p w14:paraId="5EE95A68" w14:textId="77777777"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9. Conformidad</w:t>
      </w:r>
    </w:p>
    <w:p w14:paraId="393E357A" w14:textId="4D9C9D79"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 xml:space="preserve">La conformidad será emitida por </w:t>
      </w:r>
      <w:r w:rsidR="00B30FE9" w:rsidRPr="00DD33F9">
        <w:rPr>
          <w:rFonts w:ascii="Arial" w:hAnsi="Arial" w:cs="Arial"/>
          <w:color w:val="000000" w:themeColor="text1"/>
          <w:sz w:val="20"/>
          <w:szCs w:val="20"/>
          <w:lang w:val="es-PE"/>
        </w:rPr>
        <w:t>la Oficina de Control Patrimonial</w:t>
      </w:r>
      <w:r w:rsidRPr="00DD33F9">
        <w:rPr>
          <w:rFonts w:ascii="Arial" w:hAnsi="Arial" w:cs="Arial"/>
          <w:color w:val="000000" w:themeColor="text1"/>
          <w:sz w:val="20"/>
          <w:szCs w:val="20"/>
          <w:lang w:val="es-PE"/>
        </w:rPr>
        <w:t>.</w:t>
      </w:r>
    </w:p>
    <w:p w14:paraId="0A394A45" w14:textId="77777777" w:rsidR="00B30FE9" w:rsidRPr="00DD33F9" w:rsidRDefault="00B30FE9" w:rsidP="00375D02">
      <w:pPr>
        <w:numPr>
          <w:ilvl w:val="0"/>
          <w:numId w:val="10"/>
        </w:numPr>
        <w:jc w:val="both"/>
        <w:rPr>
          <w:rFonts w:ascii="Arial" w:hAnsi="Arial" w:cs="Arial"/>
          <w:b/>
          <w:bCs/>
          <w:color w:val="000000" w:themeColor="text1"/>
          <w:sz w:val="20"/>
          <w:szCs w:val="20"/>
          <w:lang w:val="es-PE"/>
        </w:rPr>
      </w:pPr>
      <w:r w:rsidRPr="00DD33F9">
        <w:rPr>
          <w:rFonts w:ascii="Arial" w:hAnsi="Arial" w:cs="Arial"/>
          <w:b/>
          <w:bCs/>
          <w:color w:val="000000" w:themeColor="text1"/>
          <w:sz w:val="20"/>
          <w:szCs w:val="20"/>
          <w:lang w:val="es-PE"/>
        </w:rPr>
        <w:t xml:space="preserve">PENALIDAD POR MORA EN LA EJECUXIÓN DE LA PRESTACIÓN </w:t>
      </w:r>
    </w:p>
    <w:p w14:paraId="4074D255" w14:textId="44F77EFB"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Penalidad por Mora en la ejecución de la prestación:</w:t>
      </w:r>
    </w:p>
    <w:p w14:paraId="5CB5E3CA"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 xml:space="preserve">En caso de retraso injustificado del proveedor en la ejecución de las prestaciones objeto del contrato, la Entidad le aplica automáticamente una penalidad por mora por cada día de atraso. La penalidad se aplica automáticamente y se calcula de acuerdo a la siguiente fórmula: </w:t>
      </w:r>
    </w:p>
    <w:p w14:paraId="5218CADC"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 xml:space="preserve">Penalidad diaria = </w:t>
      </w:r>
      <w:r w:rsidRPr="00DD33F9">
        <w:rPr>
          <w:rFonts w:ascii="Arial" w:hAnsi="Arial" w:cs="Arial"/>
          <w:color w:val="000000" w:themeColor="text1"/>
          <w:sz w:val="20"/>
          <w:szCs w:val="20"/>
          <w:lang w:val="es-PE"/>
        </w:rPr>
        <w:tab/>
      </w:r>
      <w:r w:rsidRPr="00DD33F9">
        <w:rPr>
          <w:rFonts w:ascii="Arial" w:hAnsi="Arial" w:cs="Arial"/>
          <w:color w:val="000000" w:themeColor="text1"/>
          <w:sz w:val="20"/>
          <w:szCs w:val="20"/>
          <w:u w:val="single"/>
          <w:lang w:val="es-PE"/>
        </w:rPr>
        <w:t xml:space="preserve">0.10 x monto____ </w:t>
      </w:r>
    </w:p>
    <w:p w14:paraId="1C2B3783"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 xml:space="preserve">                                           F x plazo en días</w:t>
      </w:r>
    </w:p>
    <w:p w14:paraId="5034D683"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Donde F tiene los siguientes valores:</w:t>
      </w:r>
    </w:p>
    <w:p w14:paraId="1616408D"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a) Para plazos menores o iguales a sesenta (60) días, para bienes, servicios</w:t>
      </w:r>
    </w:p>
    <w:p w14:paraId="6EB71658" w14:textId="77777777" w:rsidR="00B30FE9" w:rsidRPr="00DD33F9" w:rsidRDefault="00B30FE9" w:rsidP="00375D02">
      <w:pPr>
        <w:jc w:val="both"/>
        <w:rPr>
          <w:rFonts w:ascii="Arial" w:hAnsi="Arial" w:cs="Arial"/>
          <w:color w:val="000000" w:themeColor="text1"/>
          <w:sz w:val="20"/>
          <w:szCs w:val="20"/>
          <w:lang w:val="es-PE"/>
        </w:rPr>
      </w:pPr>
      <w:proofErr w:type="gramStart"/>
      <w:r w:rsidRPr="00DD33F9">
        <w:rPr>
          <w:rFonts w:ascii="Arial" w:hAnsi="Arial" w:cs="Arial"/>
          <w:color w:val="000000" w:themeColor="text1"/>
          <w:sz w:val="20"/>
          <w:szCs w:val="20"/>
          <w:lang w:val="es-PE"/>
        </w:rPr>
        <w:t>en</w:t>
      </w:r>
      <w:proofErr w:type="gramEnd"/>
      <w:r w:rsidRPr="00DD33F9">
        <w:rPr>
          <w:rFonts w:ascii="Arial" w:hAnsi="Arial" w:cs="Arial"/>
          <w:color w:val="000000" w:themeColor="text1"/>
          <w:sz w:val="20"/>
          <w:szCs w:val="20"/>
          <w:lang w:val="es-PE"/>
        </w:rPr>
        <w:t xml:space="preserve"> general, consultorías y ejecución de obras: F = 0.40.</w:t>
      </w:r>
    </w:p>
    <w:p w14:paraId="00E125DC"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b) Para plazos mayores a sesenta (60) días:</w:t>
      </w:r>
    </w:p>
    <w:p w14:paraId="58760E03"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b.1) Para bienes, servicios y consultorías: F = 0.25.</w:t>
      </w:r>
    </w:p>
    <w:p w14:paraId="44045F8F"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b.2) Para obras: F = 0.15.</w:t>
      </w:r>
    </w:p>
    <w:p w14:paraId="0F391EE1"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Tanto el monto como el plazo se refieren, según corresponda, a la ejecución total del servicio o a la obligación parcial, de ser el caso, que fuera materia de retraso.</w:t>
      </w:r>
    </w:p>
    <w:p w14:paraId="1D624A79" w14:textId="7777777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Se considera justificado el retraso, cuando el proveedor acredite, de modo objetivamente sustentado, que el mayor tiempo transcurrido no le resulta imputable.</w:t>
      </w:r>
    </w:p>
    <w:p w14:paraId="7747C554" w14:textId="65CF4437" w:rsidR="00B30FE9" w:rsidRPr="00DD33F9" w:rsidRDefault="00B30FE9"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lastRenderedPageBreak/>
        <w:t>Esta calificación del retraso como justificado no da lugar al pago de gastos generales de ningún tipo.</w:t>
      </w:r>
    </w:p>
    <w:p w14:paraId="342AFE27" w14:textId="39A96034" w:rsidR="00B30FE9"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1</w:t>
      </w:r>
      <w:r w:rsidR="00B30FE9" w:rsidRPr="00DD33F9">
        <w:rPr>
          <w:rFonts w:ascii="Arial" w:hAnsi="Arial" w:cs="Arial"/>
          <w:color w:val="000000" w:themeColor="text1"/>
          <w:sz w:val="20"/>
          <w:szCs w:val="20"/>
          <w:lang w:val="es-PE"/>
        </w:rPr>
        <w:t>1</w:t>
      </w:r>
      <w:r w:rsidRPr="00DD33F9">
        <w:rPr>
          <w:rFonts w:ascii="Arial" w:hAnsi="Arial" w:cs="Arial"/>
          <w:color w:val="000000" w:themeColor="text1"/>
          <w:sz w:val="20"/>
          <w:szCs w:val="20"/>
          <w:lang w:val="es-PE"/>
        </w:rPr>
        <w:t>. Garantías</w:t>
      </w:r>
    </w:p>
    <w:p w14:paraId="7DF3F2BC"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El proveedor garantizará la veracidad técnica de la información por un periodo de 12 meses y responderá por cualquier error técnico que afecte la integridad del informe.</w:t>
      </w:r>
    </w:p>
    <w:p w14:paraId="3FA4922E" w14:textId="75D57CDD" w:rsidR="00FB2825" w:rsidRPr="00DD33F9" w:rsidRDefault="00FB2825" w:rsidP="00375D02">
      <w:pPr>
        <w:pStyle w:val="Prrafodelista"/>
        <w:numPr>
          <w:ilvl w:val="0"/>
          <w:numId w:val="11"/>
        </w:numPr>
        <w:spacing w:after="0" w:line="240" w:lineRule="auto"/>
        <w:ind w:left="426" w:hanging="284"/>
        <w:jc w:val="both"/>
        <w:rPr>
          <w:rFonts w:ascii="Arial" w:hAnsi="Arial" w:cs="Arial"/>
          <w:b/>
          <w:sz w:val="20"/>
          <w:szCs w:val="20"/>
          <w:lang w:val="es-PE"/>
        </w:rPr>
      </w:pPr>
      <w:r w:rsidRPr="00DD33F9">
        <w:rPr>
          <w:rFonts w:ascii="Arial" w:hAnsi="Arial" w:cs="Arial"/>
          <w:b/>
          <w:sz w:val="20"/>
          <w:szCs w:val="20"/>
          <w:lang w:val="es-PE"/>
        </w:rPr>
        <w:t>CLAUSULA ANTICORRUPCIÓN Y ANTISOBORNO</w:t>
      </w:r>
    </w:p>
    <w:p w14:paraId="2788D597" w14:textId="77777777" w:rsidR="00FB2825" w:rsidRPr="00DD33F9" w:rsidRDefault="00FB2825" w:rsidP="00375D02">
      <w:pPr>
        <w:ind w:left="142"/>
        <w:jc w:val="both"/>
        <w:rPr>
          <w:rFonts w:ascii="Arial" w:hAnsi="Arial" w:cs="Arial"/>
          <w:b/>
          <w:sz w:val="20"/>
          <w:szCs w:val="20"/>
          <w:lang w:val="es-PE"/>
        </w:rPr>
      </w:pPr>
    </w:p>
    <w:p w14:paraId="4776C464"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E9CD1A3"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C9CA543"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2E33B80F"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Adicionalmente, EL CONTRATISTA se compromete a denunciar oportunamente ante las autoridades competentes los actos de corrupción o de inconducta funcional de los cuales tuviera conocimiento durante la ejecución del contrato con LA ENTIDAD CONTRATANTE.</w:t>
      </w:r>
    </w:p>
    <w:p w14:paraId="1128DA23"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 xml:space="preserve">Tratándose de una persona jurídica, lo anterior se extiende a sus accionistas, </w:t>
      </w:r>
      <w:proofErr w:type="spellStart"/>
      <w:r w:rsidRPr="00DD33F9">
        <w:rPr>
          <w:rFonts w:ascii="Arial" w:hAnsi="Arial" w:cs="Arial"/>
          <w:sz w:val="20"/>
          <w:szCs w:val="20"/>
          <w:lang w:val="es-PE"/>
        </w:rPr>
        <w:t>participacionistas</w:t>
      </w:r>
      <w:proofErr w:type="spellEnd"/>
      <w:r w:rsidRPr="00DD33F9">
        <w:rPr>
          <w:rFonts w:ascii="Arial" w:hAnsi="Arial" w:cs="Arial"/>
          <w:sz w:val="20"/>
          <w:szCs w:val="20"/>
          <w:lang w:val="es-PE"/>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655D1C2" w14:textId="77777777" w:rsidR="00FB2825" w:rsidRPr="00DD33F9" w:rsidRDefault="00FB2825" w:rsidP="00375D02">
      <w:pPr>
        <w:ind w:left="142"/>
        <w:jc w:val="both"/>
        <w:rPr>
          <w:rFonts w:ascii="Arial" w:hAnsi="Arial" w:cs="Arial"/>
          <w:sz w:val="20"/>
          <w:szCs w:val="20"/>
          <w:lang w:val="es-PE"/>
        </w:rPr>
      </w:pPr>
      <w:r w:rsidRPr="00DD33F9">
        <w:rPr>
          <w:rFonts w:ascii="Arial" w:hAnsi="Arial" w:cs="Arial"/>
          <w:sz w:val="20"/>
          <w:szCs w:val="20"/>
          <w:lang w:val="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12B42171" w14:textId="7005B7D5"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1</w:t>
      </w:r>
      <w:r w:rsidR="00B30FE9" w:rsidRPr="00DD33F9">
        <w:rPr>
          <w:rFonts w:ascii="Arial" w:hAnsi="Arial" w:cs="Arial"/>
          <w:color w:val="000000" w:themeColor="text1"/>
          <w:sz w:val="20"/>
          <w:szCs w:val="20"/>
          <w:lang w:val="es-PE"/>
        </w:rPr>
        <w:t>2</w:t>
      </w:r>
      <w:r w:rsidRPr="00DD33F9">
        <w:rPr>
          <w:rFonts w:ascii="Arial" w:hAnsi="Arial" w:cs="Arial"/>
          <w:color w:val="000000" w:themeColor="text1"/>
          <w:sz w:val="20"/>
          <w:szCs w:val="20"/>
          <w:lang w:val="es-PE"/>
        </w:rPr>
        <w:t>. Solución de Controversias</w:t>
      </w:r>
    </w:p>
    <w:p w14:paraId="2373AB5E"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Toda controversia será resuelta prioritariamente por trato directo. Si no se llega a acuerdo, se podrá recurrir a conciliación o arbitraje conforme al marco de la Ley N</w:t>
      </w:r>
      <w:proofErr w:type="gramStart"/>
      <w:r w:rsidRPr="00DD33F9">
        <w:rPr>
          <w:rFonts w:ascii="Arial" w:hAnsi="Arial" w:cs="Arial"/>
          <w:color w:val="000000" w:themeColor="text1"/>
          <w:sz w:val="20"/>
          <w:szCs w:val="20"/>
          <w:lang w:val="es-PE"/>
        </w:rPr>
        <w:t>.º</w:t>
      </w:r>
      <w:proofErr w:type="gramEnd"/>
      <w:r w:rsidRPr="00DD33F9">
        <w:rPr>
          <w:rFonts w:ascii="Arial" w:hAnsi="Arial" w:cs="Arial"/>
          <w:color w:val="000000" w:themeColor="text1"/>
          <w:sz w:val="20"/>
          <w:szCs w:val="20"/>
          <w:lang w:val="es-PE"/>
        </w:rPr>
        <w:t xml:space="preserve"> 32069 y su reglamento.</w:t>
      </w:r>
    </w:p>
    <w:p w14:paraId="2781FB48" w14:textId="595BC5FB"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lastRenderedPageBreak/>
        <w:t>1</w:t>
      </w:r>
      <w:r w:rsidR="00B30FE9" w:rsidRPr="00DD33F9">
        <w:rPr>
          <w:rFonts w:ascii="Arial" w:hAnsi="Arial" w:cs="Arial"/>
          <w:color w:val="000000" w:themeColor="text1"/>
          <w:sz w:val="20"/>
          <w:szCs w:val="20"/>
          <w:lang w:val="es-PE"/>
        </w:rPr>
        <w:t>3</w:t>
      </w:r>
      <w:r w:rsidRPr="00DD33F9">
        <w:rPr>
          <w:rFonts w:ascii="Arial" w:hAnsi="Arial" w:cs="Arial"/>
          <w:color w:val="000000" w:themeColor="text1"/>
          <w:sz w:val="20"/>
          <w:szCs w:val="20"/>
          <w:lang w:val="es-PE"/>
        </w:rPr>
        <w:t>. Resolución de Contrato por Incumplimiento</w:t>
      </w:r>
    </w:p>
    <w:p w14:paraId="4091D398" w14:textId="77777777" w:rsidR="00F21A73" w:rsidRPr="00DD33F9" w:rsidRDefault="00E65E9F" w:rsidP="00375D02">
      <w:pPr>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Se podrá resolver el contrato unilateralmente en caso de incumplimiento de plazos, falta de entrega del informe o deficiencias técnicas, de acuerdo con el procedimiento previsto en el Reglamento aprobado por el D.S. N.º 009-2025-EF.</w:t>
      </w:r>
    </w:p>
    <w:p w14:paraId="356F5146" w14:textId="5FBF3203" w:rsidR="00F21A73" w:rsidRPr="00DD33F9" w:rsidRDefault="00E65E9F" w:rsidP="00375D02">
      <w:pPr>
        <w:pStyle w:val="Ttulo2"/>
        <w:jc w:val="both"/>
        <w:rPr>
          <w:rFonts w:ascii="Arial" w:hAnsi="Arial" w:cs="Arial"/>
          <w:color w:val="000000" w:themeColor="text1"/>
          <w:sz w:val="20"/>
          <w:szCs w:val="20"/>
          <w:lang w:val="es-PE"/>
        </w:rPr>
      </w:pPr>
      <w:r w:rsidRPr="00DD33F9">
        <w:rPr>
          <w:rFonts w:ascii="Arial" w:hAnsi="Arial" w:cs="Arial"/>
          <w:color w:val="000000" w:themeColor="text1"/>
          <w:sz w:val="20"/>
          <w:szCs w:val="20"/>
          <w:lang w:val="es-PE"/>
        </w:rPr>
        <w:t>1</w:t>
      </w:r>
      <w:r w:rsidR="00B30FE9" w:rsidRPr="00DD33F9">
        <w:rPr>
          <w:rFonts w:ascii="Arial" w:hAnsi="Arial" w:cs="Arial"/>
          <w:color w:val="000000" w:themeColor="text1"/>
          <w:sz w:val="20"/>
          <w:szCs w:val="20"/>
          <w:lang w:val="es-PE"/>
        </w:rPr>
        <w:t>4</w:t>
      </w:r>
      <w:r w:rsidRPr="00DD33F9">
        <w:rPr>
          <w:rFonts w:ascii="Arial" w:hAnsi="Arial" w:cs="Arial"/>
          <w:color w:val="000000" w:themeColor="text1"/>
          <w:sz w:val="20"/>
          <w:szCs w:val="20"/>
          <w:lang w:val="es-PE"/>
        </w:rPr>
        <w:t>. Gestión de Riesgo</w:t>
      </w:r>
    </w:p>
    <w:p w14:paraId="5E4DB0CA" w14:textId="05DDD774" w:rsidR="00385FCA" w:rsidRPr="00DD33F9" w:rsidRDefault="00385FCA" w:rsidP="00375D02">
      <w:pPr>
        <w:jc w:val="both"/>
        <w:rPr>
          <w:rFonts w:ascii="Arial" w:hAnsi="Arial" w:cs="Arial"/>
          <w:color w:val="000000" w:themeColor="text1"/>
          <w:sz w:val="20"/>
          <w:szCs w:val="20"/>
          <w:lang w:val="es-PE"/>
        </w:rPr>
      </w:pPr>
      <w:bookmarkStart w:id="1" w:name="_Hlk197944074"/>
      <w:r w:rsidRPr="00DD33F9">
        <w:rPr>
          <w:rFonts w:ascii="Arial" w:hAnsi="Arial" w:cs="Arial"/>
          <w:color w:val="000000" w:themeColor="text1"/>
          <w:sz w:val="20"/>
          <w:szCs w:val="20"/>
          <w:lang w:val="es-PE"/>
        </w:rPr>
        <w:t>No aplica según art. 125 y 128 del Reglamento de la Ley N° 32069.</w:t>
      </w:r>
    </w:p>
    <w:bookmarkEnd w:id="1"/>
    <w:p w14:paraId="0A8DC938" w14:textId="4A489A21" w:rsidR="00F21A73" w:rsidRPr="00DD33F9" w:rsidRDefault="00F21A73" w:rsidP="00375D02">
      <w:pPr>
        <w:jc w:val="both"/>
        <w:rPr>
          <w:rFonts w:ascii="Arial" w:hAnsi="Arial" w:cs="Arial"/>
          <w:color w:val="000000" w:themeColor="text1"/>
          <w:sz w:val="20"/>
          <w:szCs w:val="20"/>
          <w:lang w:val="es-PE"/>
        </w:rPr>
      </w:pPr>
    </w:p>
    <w:sectPr w:rsidR="00F21A73" w:rsidRPr="00DD33F9"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nsid w:val="23BE6FE2"/>
    <w:multiLevelType w:val="hybridMultilevel"/>
    <w:tmpl w:val="86805F4A"/>
    <w:lvl w:ilvl="0" w:tplc="8544F0E0">
      <w:start w:val="12"/>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nsid w:val="278542BC"/>
    <w:multiLevelType w:val="hybridMultilevel"/>
    <w:tmpl w:val="CCCEA2D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nsid w:val="356066E2"/>
    <w:multiLevelType w:val="hybridMultilevel"/>
    <w:tmpl w:val="8F705B68"/>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2">
    <w:nsid w:val="3EB73D1C"/>
    <w:multiLevelType w:val="hybridMultilevel"/>
    <w:tmpl w:val="4F087D98"/>
    <w:lvl w:ilvl="0" w:tplc="280A000F">
      <w:start w:val="1"/>
      <w:numFmt w:val="decimal"/>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3">
    <w:nsid w:val="50BD25CB"/>
    <w:multiLevelType w:val="hybridMultilevel"/>
    <w:tmpl w:val="EA3CA870"/>
    <w:lvl w:ilvl="0" w:tplc="60D099C6">
      <w:start w:val="10"/>
      <w:numFmt w:val="decimal"/>
      <w:lvlText w:val="%1."/>
      <w:lvlJc w:val="left"/>
      <w:pPr>
        <w:ind w:left="360" w:hanging="360"/>
      </w:pPr>
      <w:rPr>
        <w:rFonts w:hint="default"/>
        <w:b/>
      </w:r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nsid w:val="588F4156"/>
    <w:multiLevelType w:val="hybridMultilevel"/>
    <w:tmpl w:val="9604BCA6"/>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nsid w:val="7C742FBD"/>
    <w:multiLevelType w:val="hybridMultilevel"/>
    <w:tmpl w:val="1FC40CB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3"/>
  </w:num>
  <w:num w:numId="11">
    <w:abstractNumId w:val="9"/>
  </w:num>
  <w:num w:numId="12">
    <w:abstractNumId w:val="10"/>
  </w:num>
  <w:num w:numId="13">
    <w:abstractNumId w:val="12"/>
  </w:num>
  <w:num w:numId="14">
    <w:abstractNumId w:val="14"/>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0623BF"/>
    <w:rsid w:val="00072D8F"/>
    <w:rsid w:val="0015074B"/>
    <w:rsid w:val="0029639D"/>
    <w:rsid w:val="00326F90"/>
    <w:rsid w:val="0037187C"/>
    <w:rsid w:val="00375D02"/>
    <w:rsid w:val="00385FCA"/>
    <w:rsid w:val="005425A9"/>
    <w:rsid w:val="00662F09"/>
    <w:rsid w:val="00A6518E"/>
    <w:rsid w:val="00AA1D8D"/>
    <w:rsid w:val="00B30FE9"/>
    <w:rsid w:val="00B47730"/>
    <w:rsid w:val="00CB0664"/>
    <w:rsid w:val="00DD33F9"/>
    <w:rsid w:val="00E65E9F"/>
    <w:rsid w:val="00F21A73"/>
    <w:rsid w:val="00FB282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D3A668"/>
  <w15:docId w15:val="{2E4F0442-1E43-49D3-B7CD-97539D127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Puesto">
    <w:name w:val="Title"/>
    <w:basedOn w:val="Normal"/>
    <w:next w:val="Normal"/>
    <w:link w:val="Puest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3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efault">
    <w:name w:val="Default"/>
    <w:rsid w:val="00DD33F9"/>
    <w:pPr>
      <w:autoSpaceDE w:val="0"/>
      <w:autoSpaceDN w:val="0"/>
      <w:adjustRightInd w:val="0"/>
      <w:spacing w:after="0" w:line="240" w:lineRule="auto"/>
    </w:pPr>
    <w:rPr>
      <w:rFonts w:ascii="Calibri" w:eastAsiaTheme="minorHAnsi" w:hAnsi="Calibri" w:cs="Calibri"/>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78E0B-86EC-4CAD-AEFA-8013206B0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Pages>
  <Words>1407</Words>
  <Characters>7744</Characters>
  <Application>Microsoft Office Word</Application>
  <DocSecurity>0</DocSecurity>
  <Lines>64</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9133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James I. Falcón Cahua</cp:lastModifiedBy>
  <cp:revision>6</cp:revision>
  <cp:lastPrinted>2025-05-12T17:10:00Z</cp:lastPrinted>
  <dcterms:created xsi:type="dcterms:W3CDTF">2025-05-07T16:33:00Z</dcterms:created>
  <dcterms:modified xsi:type="dcterms:W3CDTF">2025-05-15T16:11:00Z</dcterms:modified>
  <cp:category/>
</cp:coreProperties>
</file>