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1F1D6286"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412534" w:rsidRPr="00412534">
        <w:rPr>
          <w:rFonts w:ascii="Arial" w:hAnsi="Arial" w:cs="Arial"/>
          <w:color w:val="000000" w:themeColor="text1"/>
          <w:sz w:val="20"/>
          <w:u w:val="single"/>
        </w:rPr>
        <w:t>s</w:t>
      </w:r>
      <w:r w:rsidR="00412534" w:rsidRPr="008622E2">
        <w:rPr>
          <w:rFonts w:ascii="Arial" w:hAnsi="Arial" w:cs="Arial"/>
          <w:color w:val="000000" w:themeColor="text1"/>
          <w:sz w:val="20"/>
          <w:u w:val="single"/>
        </w:rPr>
        <w:t>ervicio de consultoría para la definición de Arquetipos</w:t>
      </w:r>
      <w:r w:rsidR="00412534">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2</Pages>
  <Words>307</Words>
  <Characters>1791</Characters>
  <Application>Microsoft Office Word</Application>
  <DocSecurity>0</DocSecurity>
  <Lines>66</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268</cp:revision>
  <cp:lastPrinted>2016-08-17T17:53:00Z</cp:lastPrinted>
  <dcterms:created xsi:type="dcterms:W3CDTF">2022-02-03T23:04:00Z</dcterms:created>
  <dcterms:modified xsi:type="dcterms:W3CDTF">2025-11-11T20:05:00Z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