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36DF522" w14:textId="3BE098BB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13. </w:t>
      </w:r>
      <w:r w:rsidRPr="009C32D4">
        <w:rPr>
          <w:rFonts w:ascii="Arial" w:hAnsi="Arial" w:cs="Arial"/>
          <w:b/>
          <w:i/>
        </w:rPr>
        <w:t>REQUISITOS DEL PROVEEDOR Y/O PERSONAL:</w:t>
      </w:r>
    </w:p>
    <w:p w14:paraId="39DFF551" w14:textId="62D16C33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b</w:t>
      </w:r>
      <w:r w:rsidRPr="009C32D4">
        <w:rPr>
          <w:rFonts w:ascii="Arial" w:hAnsi="Arial" w:cs="Arial"/>
          <w:b/>
          <w:i/>
        </w:rPr>
        <w:t>. Experiencia del proveedor:</w:t>
      </w:r>
    </w:p>
    <w:p w14:paraId="1C849FE4" w14:textId="4E29490B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</w:rPr>
      </w:pPr>
      <w:r w:rsidRPr="009C32D4">
        <w:rPr>
          <w:rFonts w:ascii="Arial" w:hAnsi="Arial" w:cs="Arial"/>
        </w:rPr>
        <w:t>El proveedor debe acreditar un monto mínimo facturado acumulado equivalente a S/. 30,000.00soles por la venta de bienes iguales o similares al objeto de la convocatoria en el sector público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y/o privado, durante los quince (15) años anteriores a la fecha de la presentación de ofertas que se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computa desde la fecha de la conformidad o emisión del comprobante de pago, según corresponda.</w:t>
      </w:r>
    </w:p>
    <w:p w14:paraId="68B6BF19" w14:textId="77777777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</w:rPr>
      </w:pPr>
    </w:p>
    <w:p w14:paraId="5EA83E3B" w14:textId="0E8EB989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</w:rPr>
      </w:pPr>
      <w:r w:rsidRPr="009C32D4">
        <w:rPr>
          <w:rFonts w:ascii="Arial" w:hAnsi="Arial" w:cs="Arial"/>
        </w:rPr>
        <w:t>Se considera a bienes similares a los siguientes: UPS, racks de telecomunicaciones,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transformadores, equipos de audio en general.</w:t>
      </w:r>
    </w:p>
    <w:p w14:paraId="3AA59A81" w14:textId="77777777" w:rsidR="009C32D4" w:rsidRDefault="009C32D4" w:rsidP="009C32D4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80BD26F" w14:textId="69FB16E1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</w:rPr>
      </w:pPr>
      <w:r w:rsidRPr="009C32D4">
        <w:rPr>
          <w:rFonts w:ascii="Arial" w:hAnsi="Arial" w:cs="Arial"/>
        </w:rPr>
        <w:t>La experiencia del postor en la especialidad se acreditará con copia simple de (i) contratos u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órdenes de compra, y su respectiva conformidad o constancia de prestación; o (</w:t>
      </w:r>
      <w:proofErr w:type="spellStart"/>
      <w:r w:rsidRPr="009C32D4">
        <w:rPr>
          <w:rFonts w:ascii="Arial" w:hAnsi="Arial" w:cs="Arial"/>
        </w:rPr>
        <w:t>ii</w:t>
      </w:r>
      <w:proofErr w:type="spellEnd"/>
      <w:r w:rsidRPr="009C32D4">
        <w:rPr>
          <w:rFonts w:ascii="Arial" w:hAnsi="Arial" w:cs="Arial"/>
        </w:rPr>
        <w:t>) comprobantes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de pago cuya cancelación se acredite documental y fehacientemente, con constancia de depósito,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nota de abono, reporte de estado de cuenta, cualquier otro documento emitido por entidad del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sistema financiero que acredite el abono o mediante cancelación en el mismo comprobante de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pago, correspondientes a un máximo de veinte (20) contrataciones. En caso el postor sustente su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experiencia en la especialidad mediante contrataciones realizadas con privados, para acreditarla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debe presentar de forma obligatoria lo indicado en el numeral (</w:t>
      </w:r>
      <w:proofErr w:type="spellStart"/>
      <w:r w:rsidRPr="009C32D4">
        <w:rPr>
          <w:rFonts w:ascii="Arial" w:hAnsi="Arial" w:cs="Arial"/>
        </w:rPr>
        <w:t>ii</w:t>
      </w:r>
      <w:proofErr w:type="spellEnd"/>
      <w:r w:rsidRPr="009C32D4">
        <w:rPr>
          <w:rFonts w:ascii="Arial" w:hAnsi="Arial" w:cs="Arial"/>
        </w:rPr>
        <w:t>) del presente párrafo; no es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posible que acredite su experiencia únicamente con la presentación de contratos u órdenes de</w:t>
      </w:r>
      <w:r w:rsidRPr="009C32D4">
        <w:rPr>
          <w:rFonts w:ascii="Arial" w:hAnsi="Arial" w:cs="Arial"/>
        </w:rPr>
        <w:t xml:space="preserve"> </w:t>
      </w:r>
      <w:r w:rsidRPr="009C32D4">
        <w:rPr>
          <w:rFonts w:ascii="Arial" w:hAnsi="Arial" w:cs="Arial"/>
        </w:rPr>
        <w:t>compra con conformidad o constancia de prestación. Dicha acreditación debe evidenciarse de</w:t>
      </w:r>
    </w:p>
    <w:p w14:paraId="0894D24E" w14:textId="77777777" w:rsidR="009C32D4" w:rsidRPr="009C32D4" w:rsidRDefault="009C32D4" w:rsidP="009C32D4">
      <w:pPr>
        <w:spacing w:after="0" w:line="240" w:lineRule="auto"/>
        <w:jc w:val="both"/>
        <w:rPr>
          <w:rFonts w:ascii="Arial" w:hAnsi="Arial" w:cs="Arial"/>
        </w:rPr>
      </w:pPr>
      <w:r w:rsidRPr="009C32D4">
        <w:rPr>
          <w:rFonts w:ascii="Arial" w:hAnsi="Arial" w:cs="Arial"/>
        </w:rPr>
        <w:t xml:space="preserve">forma ordenada, coherente, fehaciente y clara, </w:t>
      </w:r>
      <w:bookmarkStart w:id="0" w:name="_GoBack"/>
      <w:bookmarkEnd w:id="0"/>
      <w:r w:rsidRPr="009C32D4">
        <w:rPr>
          <w:rFonts w:ascii="Arial" w:hAnsi="Arial" w:cs="Arial"/>
        </w:rPr>
        <w:t>bajo responsabilidad del proveedor ofertante.</w:t>
      </w:r>
    </w:p>
    <w:p w14:paraId="1C074146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A58E9BD" w14:textId="3AE6CAB9" w:rsidR="009262F5" w:rsidRDefault="009262F5" w:rsidP="009262F5">
      <w:pPr>
        <w:spacing w:after="0" w:line="240" w:lineRule="auto"/>
        <w:jc w:val="both"/>
        <w:rPr>
          <w:b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1e46a757-7342-4a7a-ae12-9431167db7c0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20</cp:revision>
  <dcterms:created xsi:type="dcterms:W3CDTF">2025-05-21T16:42:00Z</dcterms:created>
  <dcterms:modified xsi:type="dcterms:W3CDTF">2025-11-20T17:59:00Z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