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0C8E118B" w14:textId="77777777" w:rsidR="0021099D" w:rsidRDefault="0021099D" w:rsidP="0021099D">
      <w:pPr>
        <w:pStyle w:val="Prrafodelista"/>
        <w:widowControl w:val="0"/>
        <w:ind w:left="1560"/>
        <w:jc w:val="both"/>
        <w:rPr>
          <w:rFonts w:ascii="Arial" w:eastAsia="Batang" w:hAnsi="Arial" w:cs="Arial"/>
          <w:sz w:val="20"/>
          <w:szCs w:val="20"/>
        </w:rPr>
      </w:pPr>
      <w:r w:rsidRPr="0021099D">
        <w:rPr>
          <w:rFonts w:ascii="Arial" w:eastAsia="Batang" w:hAnsi="Arial" w:cs="Arial"/>
          <w:sz w:val="20"/>
          <w:szCs w:val="20"/>
        </w:rPr>
        <w:t xml:space="preserve">El postor debe acreditar un monto facturado acumulado equivalente a S/ 12,000.00 (Doce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5E5CFC4C" w14:textId="77777777" w:rsidR="0021099D" w:rsidRDefault="0021099D" w:rsidP="0021099D">
      <w:pPr>
        <w:pStyle w:val="Prrafodelista"/>
        <w:widowControl w:val="0"/>
        <w:ind w:left="1560"/>
        <w:jc w:val="both"/>
        <w:rPr>
          <w:rFonts w:ascii="Arial" w:eastAsia="Batang" w:hAnsi="Arial" w:cs="Arial"/>
          <w:sz w:val="20"/>
          <w:szCs w:val="20"/>
        </w:rPr>
      </w:pPr>
    </w:p>
    <w:p w14:paraId="51C51BDF" w14:textId="77777777" w:rsidR="0021099D" w:rsidRDefault="0021099D" w:rsidP="0021099D">
      <w:pPr>
        <w:pStyle w:val="Prrafodelista"/>
        <w:widowControl w:val="0"/>
        <w:ind w:left="1560"/>
        <w:jc w:val="both"/>
        <w:rPr>
          <w:rFonts w:ascii="Arial" w:eastAsia="Batang" w:hAnsi="Arial" w:cs="Arial"/>
          <w:sz w:val="20"/>
          <w:szCs w:val="20"/>
        </w:rPr>
      </w:pPr>
      <w:r w:rsidRPr="0021099D">
        <w:rPr>
          <w:rFonts w:ascii="Arial" w:eastAsia="Batang" w:hAnsi="Arial" w:cs="Arial"/>
          <w:sz w:val="20"/>
          <w:szCs w:val="20"/>
        </w:rPr>
        <w:t xml:space="preserve">En el caso de postores que declaren tener la condición de micro y pequeña empresa, se acredita una experiencia de S/ 6,000.00 soles (Seis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3A8B386A" w14:textId="77777777" w:rsidR="0021099D" w:rsidRDefault="0021099D" w:rsidP="0021099D">
      <w:pPr>
        <w:pStyle w:val="Prrafodelista"/>
        <w:widowControl w:val="0"/>
        <w:ind w:left="1560"/>
        <w:jc w:val="both"/>
        <w:rPr>
          <w:rFonts w:ascii="Arial" w:eastAsia="Batang" w:hAnsi="Arial" w:cs="Arial"/>
          <w:sz w:val="20"/>
          <w:szCs w:val="20"/>
        </w:rPr>
      </w:pPr>
    </w:p>
    <w:p w14:paraId="3F7E32FD" w14:textId="77777777" w:rsidR="0021099D" w:rsidRDefault="0021099D" w:rsidP="0021099D">
      <w:pPr>
        <w:pStyle w:val="Prrafodelista"/>
        <w:widowControl w:val="0"/>
        <w:ind w:left="1560"/>
        <w:jc w:val="both"/>
        <w:rPr>
          <w:rFonts w:ascii="Arial" w:eastAsia="Batang" w:hAnsi="Arial" w:cs="Arial"/>
          <w:sz w:val="20"/>
          <w:szCs w:val="20"/>
        </w:rPr>
      </w:pPr>
      <w:r w:rsidRPr="0021099D">
        <w:rPr>
          <w:rFonts w:ascii="Arial" w:eastAsia="Batang" w:hAnsi="Arial" w:cs="Arial"/>
          <w:sz w:val="20"/>
          <w:szCs w:val="20"/>
        </w:rPr>
        <w:t xml:space="preserve">Se consideran servicios similares a los siguientes: </w:t>
      </w:r>
    </w:p>
    <w:p w14:paraId="57553E63" w14:textId="77777777" w:rsidR="0021099D" w:rsidRDefault="0021099D" w:rsidP="0021099D">
      <w:pPr>
        <w:pStyle w:val="Prrafodelista"/>
        <w:widowControl w:val="0"/>
        <w:ind w:left="1560"/>
        <w:jc w:val="both"/>
        <w:rPr>
          <w:rFonts w:ascii="Arial" w:eastAsia="Batang" w:hAnsi="Arial" w:cs="Arial"/>
          <w:sz w:val="20"/>
          <w:szCs w:val="20"/>
        </w:rPr>
      </w:pPr>
      <w:r w:rsidRPr="0021099D">
        <w:rPr>
          <w:rFonts w:ascii="Arial" w:eastAsia="Batang" w:hAnsi="Arial" w:cs="Arial"/>
          <w:sz w:val="20"/>
          <w:szCs w:val="20"/>
        </w:rPr>
        <w:t xml:space="preserve">• Servicio de ejecución de </w:t>
      </w:r>
      <w:proofErr w:type="spellStart"/>
      <w:r w:rsidRPr="0021099D">
        <w:rPr>
          <w:rFonts w:ascii="Arial" w:eastAsia="Batang" w:hAnsi="Arial" w:cs="Arial"/>
          <w:sz w:val="20"/>
          <w:szCs w:val="20"/>
        </w:rPr>
        <w:t>auditoria</w:t>
      </w:r>
      <w:proofErr w:type="spellEnd"/>
      <w:r w:rsidRPr="0021099D">
        <w:rPr>
          <w:rFonts w:ascii="Arial" w:eastAsia="Batang" w:hAnsi="Arial" w:cs="Arial"/>
          <w:sz w:val="20"/>
          <w:szCs w:val="20"/>
        </w:rPr>
        <w:t xml:space="preserve"> interna del sistema de gestión de calidad ISO 9001:2015, y/o </w:t>
      </w:r>
    </w:p>
    <w:p w14:paraId="564C0A73" w14:textId="77777777" w:rsidR="0021099D" w:rsidRDefault="0021099D" w:rsidP="0021099D">
      <w:pPr>
        <w:pStyle w:val="Prrafodelista"/>
        <w:widowControl w:val="0"/>
        <w:ind w:left="1560"/>
        <w:jc w:val="both"/>
        <w:rPr>
          <w:rFonts w:ascii="Arial" w:eastAsia="Batang" w:hAnsi="Arial" w:cs="Arial"/>
          <w:sz w:val="20"/>
          <w:szCs w:val="20"/>
        </w:rPr>
      </w:pPr>
      <w:r w:rsidRPr="0021099D">
        <w:rPr>
          <w:rFonts w:ascii="Arial" w:eastAsia="Batang" w:hAnsi="Arial" w:cs="Arial"/>
          <w:sz w:val="20"/>
          <w:szCs w:val="20"/>
        </w:rPr>
        <w:t xml:space="preserve">• Servicio de asesoría para recertificación de ISO:9001, y/o </w:t>
      </w:r>
    </w:p>
    <w:p w14:paraId="4A6AD5DC" w14:textId="77777777" w:rsidR="0021099D" w:rsidRDefault="0021099D" w:rsidP="0021099D">
      <w:pPr>
        <w:pStyle w:val="Prrafodelista"/>
        <w:widowControl w:val="0"/>
        <w:ind w:left="1560"/>
        <w:jc w:val="both"/>
        <w:rPr>
          <w:rFonts w:ascii="Arial" w:eastAsia="Batang" w:hAnsi="Arial" w:cs="Arial"/>
          <w:sz w:val="20"/>
          <w:szCs w:val="20"/>
        </w:rPr>
      </w:pPr>
      <w:r w:rsidRPr="0021099D">
        <w:rPr>
          <w:rFonts w:ascii="Arial" w:eastAsia="Batang" w:hAnsi="Arial" w:cs="Arial"/>
          <w:sz w:val="20"/>
          <w:szCs w:val="20"/>
        </w:rPr>
        <w:t xml:space="preserve">• Servicio en sistema de gestión de calidad ISO:9001-2015 e innovación, y/o </w:t>
      </w:r>
    </w:p>
    <w:p w14:paraId="09418E07" w14:textId="3E39CC99" w:rsidR="00B0492B" w:rsidRDefault="0021099D" w:rsidP="0021099D">
      <w:pPr>
        <w:pStyle w:val="Prrafodelista"/>
        <w:widowControl w:val="0"/>
        <w:ind w:left="1560"/>
        <w:jc w:val="both"/>
        <w:rPr>
          <w:rFonts w:ascii="Arial" w:eastAsia="Batang" w:hAnsi="Arial" w:cs="Arial"/>
          <w:sz w:val="20"/>
          <w:szCs w:val="20"/>
        </w:rPr>
      </w:pPr>
      <w:r w:rsidRPr="0021099D">
        <w:rPr>
          <w:rFonts w:ascii="Arial" w:eastAsia="Batang" w:hAnsi="Arial" w:cs="Arial"/>
          <w:sz w:val="20"/>
          <w:szCs w:val="20"/>
        </w:rPr>
        <w:t>• Servicio de auditoria para la acreditación de ISO:9001.</w:t>
      </w:r>
    </w:p>
    <w:p w14:paraId="65781CD2" w14:textId="77777777" w:rsidR="001D48D6" w:rsidRPr="001D48D6" w:rsidRDefault="001D48D6"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DEFE22C" w14:textId="77777777" w:rsidR="0021099D" w:rsidRDefault="0021099D" w:rsidP="0021099D">
      <w:pPr>
        <w:widowControl w:val="0"/>
        <w:ind w:left="1560"/>
        <w:jc w:val="both"/>
        <w:rPr>
          <w:rFonts w:ascii="Arial" w:eastAsia="Batang" w:hAnsi="Arial" w:cs="Arial"/>
          <w:sz w:val="20"/>
          <w:szCs w:val="20"/>
        </w:rPr>
      </w:pPr>
      <w:r w:rsidRPr="0021099D">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21099D">
        <w:rPr>
          <w:rFonts w:ascii="Arial" w:eastAsia="Batang" w:hAnsi="Arial" w:cs="Arial"/>
          <w:sz w:val="20"/>
          <w:szCs w:val="20"/>
        </w:rPr>
        <w:t>ii</w:t>
      </w:r>
      <w:proofErr w:type="spellEnd"/>
      <w:r w:rsidRPr="0021099D">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 o comprobante de retención electrónico emitido por SUNAT por la retención del IGV, correspondientes a un máximo de veinte contrataciones. </w:t>
      </w:r>
    </w:p>
    <w:p w14:paraId="3BCD9F7E" w14:textId="77777777" w:rsidR="0021099D" w:rsidRDefault="0021099D" w:rsidP="0021099D">
      <w:pPr>
        <w:widowControl w:val="0"/>
        <w:ind w:left="1560"/>
        <w:jc w:val="both"/>
        <w:rPr>
          <w:rFonts w:ascii="Arial" w:eastAsia="Batang" w:hAnsi="Arial" w:cs="Arial"/>
          <w:sz w:val="20"/>
          <w:szCs w:val="20"/>
        </w:rPr>
      </w:pPr>
    </w:p>
    <w:p w14:paraId="63874FAD" w14:textId="06C48276" w:rsidR="0021099D" w:rsidRDefault="0021099D" w:rsidP="0021099D">
      <w:pPr>
        <w:widowControl w:val="0"/>
        <w:ind w:left="1560"/>
        <w:jc w:val="both"/>
        <w:rPr>
          <w:rFonts w:ascii="Arial" w:eastAsia="Batang" w:hAnsi="Arial" w:cs="Arial"/>
          <w:sz w:val="20"/>
          <w:szCs w:val="20"/>
        </w:rPr>
      </w:pPr>
      <w:r w:rsidRPr="0021099D">
        <w:rPr>
          <w:rFonts w:ascii="Arial" w:eastAsia="Batang" w:hAnsi="Arial" w:cs="Arial"/>
          <w:sz w:val="20"/>
          <w:szCs w:val="20"/>
        </w:rPr>
        <w:t>En caso el postor sustente su experiencia en la especialidad mediante contrataciones realizadas con privados</w:t>
      </w:r>
      <w:proofErr w:type="gramStart"/>
      <w:r w:rsidRPr="0021099D">
        <w:rPr>
          <w:rFonts w:ascii="Arial" w:eastAsia="Batang" w:hAnsi="Arial" w:cs="Arial"/>
          <w:sz w:val="20"/>
          <w:szCs w:val="20"/>
        </w:rPr>
        <w:t>2 ,</w:t>
      </w:r>
      <w:proofErr w:type="gramEnd"/>
      <w:r w:rsidRPr="0021099D">
        <w:rPr>
          <w:rFonts w:ascii="Arial" w:eastAsia="Batang" w:hAnsi="Arial" w:cs="Arial"/>
          <w:sz w:val="20"/>
          <w:szCs w:val="20"/>
        </w:rPr>
        <w:t xml:space="preserve"> para acreditarla debe presentar de forma obligatoria lo indicado en el numeral (</w:t>
      </w:r>
      <w:proofErr w:type="spellStart"/>
      <w:r w:rsidRPr="0021099D">
        <w:rPr>
          <w:rFonts w:ascii="Arial" w:eastAsia="Batang" w:hAnsi="Arial" w:cs="Arial"/>
          <w:sz w:val="20"/>
          <w:szCs w:val="20"/>
        </w:rPr>
        <w:t>ii</w:t>
      </w:r>
      <w:proofErr w:type="spellEnd"/>
      <w:r w:rsidRPr="0021099D">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 </w:t>
      </w:r>
    </w:p>
    <w:p w14:paraId="39C311F9" w14:textId="77777777" w:rsidR="0021099D" w:rsidRDefault="0021099D" w:rsidP="0021099D">
      <w:pPr>
        <w:widowControl w:val="0"/>
        <w:ind w:left="1560"/>
        <w:jc w:val="both"/>
        <w:rPr>
          <w:rFonts w:ascii="Arial" w:eastAsia="Batang" w:hAnsi="Arial" w:cs="Arial"/>
          <w:sz w:val="20"/>
          <w:szCs w:val="20"/>
        </w:rPr>
      </w:pPr>
    </w:p>
    <w:p w14:paraId="7CCC9E8F" w14:textId="77777777" w:rsidR="0021099D" w:rsidRDefault="0021099D" w:rsidP="0021099D">
      <w:pPr>
        <w:widowControl w:val="0"/>
        <w:ind w:left="1560"/>
        <w:jc w:val="both"/>
        <w:rPr>
          <w:rFonts w:ascii="Arial" w:eastAsia="Batang" w:hAnsi="Arial" w:cs="Arial"/>
          <w:sz w:val="20"/>
          <w:szCs w:val="20"/>
        </w:rPr>
      </w:pPr>
      <w:r w:rsidRPr="0021099D">
        <w:rPr>
          <w:rFonts w:ascii="Arial" w:eastAsia="Batang" w:hAnsi="Arial" w:cs="Arial"/>
          <w:sz w:val="20"/>
          <w:szCs w:val="20"/>
        </w:rPr>
        <w:t>En el caso de suministro, solo se considera como experiencia la parte del contrato</w:t>
      </w:r>
      <w:r>
        <w:rPr>
          <w:rFonts w:ascii="Arial" w:eastAsia="Batang" w:hAnsi="Arial" w:cs="Arial"/>
          <w:sz w:val="20"/>
          <w:szCs w:val="20"/>
        </w:rPr>
        <w:t xml:space="preserve"> </w:t>
      </w:r>
      <w:r w:rsidRPr="0021099D">
        <w:rPr>
          <w:rFonts w:ascii="Arial" w:eastAsia="Batang" w:hAnsi="Arial" w:cs="Arial"/>
          <w:sz w:val="20"/>
          <w:szCs w:val="20"/>
        </w:rPr>
        <w:t xml:space="preserve">que haya sido ejecutada durante los diez años anteriores a la fecha de presentación de ofertas, debiendo adjuntarse copia de las conformidades correspondientes a tal parte o los respectivos comprobantes de pago cancelados. Si el titular de la experiencia no es el postor, consignar si dicha experiencia </w:t>
      </w:r>
      <w:r w:rsidRPr="0021099D">
        <w:rPr>
          <w:rFonts w:ascii="Arial" w:eastAsia="Batang" w:hAnsi="Arial" w:cs="Arial"/>
          <w:sz w:val="20"/>
          <w:szCs w:val="20"/>
        </w:rPr>
        <w:lastRenderedPageBreak/>
        <w:t xml:space="preserve">corresponde a la matriz en caso de que el postor sea sucursal, o fue transmitida por reorganización societaria, debiendo acompañar la documentación </w:t>
      </w:r>
      <w:proofErr w:type="spellStart"/>
      <w:r w:rsidRPr="0021099D">
        <w:rPr>
          <w:rFonts w:ascii="Arial" w:eastAsia="Batang" w:hAnsi="Arial" w:cs="Arial"/>
          <w:sz w:val="20"/>
          <w:szCs w:val="20"/>
        </w:rPr>
        <w:t>sustentatoria</w:t>
      </w:r>
      <w:proofErr w:type="spellEnd"/>
      <w:r w:rsidRPr="0021099D">
        <w:rPr>
          <w:rFonts w:ascii="Arial" w:eastAsia="Batang" w:hAnsi="Arial" w:cs="Arial"/>
          <w:sz w:val="20"/>
          <w:szCs w:val="20"/>
        </w:rPr>
        <w:t xml:space="preserve"> correspondiente. Si el postor acredita experiencia de otra persona jurídica como consecuencia de una reorganización societaria, debe presentar adicionalmente dicho Anexo. </w:t>
      </w:r>
    </w:p>
    <w:p w14:paraId="03C63C04" w14:textId="77777777" w:rsidR="0021099D" w:rsidRDefault="0021099D" w:rsidP="0021099D">
      <w:pPr>
        <w:widowControl w:val="0"/>
        <w:ind w:left="1560"/>
        <w:jc w:val="both"/>
        <w:rPr>
          <w:rFonts w:ascii="Arial" w:eastAsia="Batang" w:hAnsi="Arial" w:cs="Arial"/>
          <w:sz w:val="20"/>
          <w:szCs w:val="20"/>
        </w:rPr>
      </w:pPr>
    </w:p>
    <w:p w14:paraId="7FA83853" w14:textId="77777777" w:rsidR="0021099D" w:rsidRDefault="0021099D" w:rsidP="0021099D">
      <w:pPr>
        <w:widowControl w:val="0"/>
        <w:ind w:left="1560"/>
        <w:jc w:val="both"/>
        <w:rPr>
          <w:rFonts w:ascii="Arial" w:eastAsia="Batang" w:hAnsi="Arial" w:cs="Arial"/>
          <w:sz w:val="20"/>
          <w:szCs w:val="20"/>
        </w:rPr>
      </w:pPr>
      <w:r w:rsidRPr="0021099D">
        <w:rPr>
          <w:rFonts w:ascii="Arial" w:eastAsia="Batang" w:hAnsi="Arial" w:cs="Arial"/>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6DC603D7" w14:textId="77777777" w:rsidR="0021099D" w:rsidRDefault="0021099D" w:rsidP="0021099D">
      <w:pPr>
        <w:widowControl w:val="0"/>
        <w:ind w:left="1560"/>
        <w:jc w:val="both"/>
        <w:rPr>
          <w:rFonts w:ascii="Arial" w:eastAsia="Batang" w:hAnsi="Arial" w:cs="Arial"/>
          <w:sz w:val="20"/>
          <w:szCs w:val="20"/>
        </w:rPr>
      </w:pPr>
    </w:p>
    <w:p w14:paraId="30CF8AD7" w14:textId="7385C43B" w:rsidR="00B0492B" w:rsidRPr="0032732D" w:rsidRDefault="0021099D" w:rsidP="0021099D">
      <w:pPr>
        <w:widowControl w:val="0"/>
        <w:ind w:left="1560"/>
        <w:jc w:val="both"/>
        <w:rPr>
          <w:rFonts w:ascii="Arial" w:eastAsia="Batang" w:hAnsi="Arial" w:cs="Arial"/>
          <w:sz w:val="20"/>
          <w:szCs w:val="20"/>
        </w:rPr>
      </w:pPr>
      <w:r w:rsidRPr="0021099D">
        <w:rPr>
          <w:rFonts w:ascii="Arial" w:eastAsia="Batang"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6D500922" w14:textId="77777777" w:rsidR="009A52FC" w:rsidRDefault="009A52FC" w:rsidP="005978AE">
      <w:pPr>
        <w:pStyle w:val="Prrafodelista"/>
        <w:widowControl w:val="0"/>
        <w:ind w:left="1134"/>
        <w:jc w:val="both"/>
        <w:rPr>
          <w:rFonts w:ascii="Arial" w:hAnsi="Arial" w:cs="Arial"/>
          <w:sz w:val="20"/>
          <w:szCs w:val="20"/>
        </w:rPr>
      </w:pPr>
    </w:p>
    <w:p w14:paraId="42B2704D" w14:textId="77777777" w:rsidR="00591AE4" w:rsidRDefault="00591AE4" w:rsidP="005978AE">
      <w:pPr>
        <w:pStyle w:val="Prrafodelista"/>
        <w:widowControl w:val="0"/>
        <w:ind w:left="1134"/>
        <w:jc w:val="both"/>
        <w:rPr>
          <w:rFonts w:ascii="Arial" w:hAnsi="Arial" w:cs="Arial"/>
          <w:sz w:val="20"/>
          <w:szCs w:val="20"/>
        </w:rPr>
      </w:pPr>
    </w:p>
    <w:p w14:paraId="73D03313" w14:textId="77777777" w:rsidR="00B0492B" w:rsidRDefault="00B0492B" w:rsidP="005978AE">
      <w:pPr>
        <w:widowControl w:val="0"/>
        <w:jc w:val="center"/>
        <w:rPr>
          <w:rFonts w:ascii="Arial" w:hAnsi="Arial" w:cs="Arial"/>
          <w:b/>
          <w:bCs/>
          <w:sz w:val="20"/>
          <w:szCs w:val="20"/>
          <w:lang w:val="es-ES"/>
        </w:rPr>
      </w:pPr>
    </w:p>
    <w:p w14:paraId="7761E901" w14:textId="77777777" w:rsidR="00B0492B" w:rsidRDefault="00B0492B" w:rsidP="005978AE">
      <w:pPr>
        <w:widowControl w:val="0"/>
        <w:jc w:val="center"/>
        <w:rPr>
          <w:rFonts w:ascii="Arial" w:hAnsi="Arial" w:cs="Arial"/>
          <w:b/>
          <w:bCs/>
          <w:sz w:val="20"/>
          <w:szCs w:val="20"/>
          <w:lang w:val="es-ES"/>
        </w:rPr>
      </w:pPr>
    </w:p>
    <w:p w14:paraId="3FF65A0A" w14:textId="77777777" w:rsidR="00B0492B" w:rsidRDefault="00B0492B" w:rsidP="005978AE">
      <w:pPr>
        <w:widowControl w:val="0"/>
        <w:jc w:val="center"/>
        <w:rPr>
          <w:rFonts w:ascii="Arial" w:hAnsi="Arial" w:cs="Arial"/>
          <w:b/>
          <w:bCs/>
          <w:sz w:val="20"/>
          <w:szCs w:val="20"/>
          <w:lang w:val="es-ES"/>
        </w:rPr>
      </w:pPr>
    </w:p>
    <w:p w14:paraId="4E8CB397" w14:textId="77777777" w:rsidR="00B0492B" w:rsidRDefault="00B0492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9B7CD5">
              <w:rPr>
                <w:rFonts w:ascii="Arial" w:eastAsia="Arial" w:hAnsi="Arial" w:cs="Arial"/>
                <w:i/>
                <w:iCs/>
                <w:color w:val="FF0000"/>
                <w:sz w:val="18"/>
                <w:szCs w:val="18"/>
              </w:rPr>
              <w:t>N°</w:t>
            </w:r>
            <w:proofErr w:type="spellEnd"/>
            <w:r w:rsidRPr="009B7CD5">
              <w:rPr>
                <w:rFonts w:ascii="Arial" w:eastAsia="Arial" w:hAnsi="Arial" w:cs="Arial"/>
                <w:i/>
                <w:iCs/>
                <w:color w:val="FF0000"/>
                <w:sz w:val="18"/>
                <w:szCs w:val="18"/>
              </w:rPr>
              <w:t xml:space="preserve"> 26887, Ley General de Sociedades, o fue transmitida por reorganización societaria, debiendo acompañar la documentación </w:t>
            </w:r>
            <w:proofErr w:type="spellStart"/>
            <w:r w:rsidRPr="009B7CD5">
              <w:rPr>
                <w:rFonts w:ascii="Arial" w:eastAsia="Arial" w:hAnsi="Arial" w:cs="Arial"/>
                <w:i/>
                <w:iCs/>
                <w:color w:val="FF0000"/>
                <w:sz w:val="18"/>
                <w:szCs w:val="18"/>
              </w:rPr>
              <w:t>sustentatoria</w:t>
            </w:r>
            <w:proofErr w:type="spellEnd"/>
            <w:r w:rsidRPr="009B7CD5">
              <w:rPr>
                <w:rFonts w:ascii="Arial" w:eastAsia="Arial" w:hAnsi="Arial" w:cs="Arial"/>
                <w:i/>
                <w:iCs/>
                <w:color w:val="FF0000"/>
                <w:sz w:val="18"/>
                <w:szCs w:val="18"/>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w:t>
            </w:r>
            <w:r w:rsidRPr="009B7CD5">
              <w:rPr>
                <w:rFonts w:ascii="Arial" w:eastAsia="Arial" w:hAnsi="Arial" w:cs="Arial"/>
                <w:i/>
                <w:iCs/>
                <w:color w:val="FF0000"/>
                <w:sz w:val="18"/>
                <w:szCs w:val="18"/>
              </w:rPr>
              <w:lastRenderedPageBreak/>
              <w:t>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w:t>
      </w:r>
      <w:proofErr w:type="spellStart"/>
      <w:r w:rsidRPr="009B7CD5">
        <w:rPr>
          <w:rFonts w:ascii="Arial" w:hAnsi="Arial" w:cs="Arial"/>
          <w:sz w:val="20"/>
          <w:szCs w:val="20"/>
        </w:rPr>
        <w:t>N°</w:t>
      </w:r>
      <w:proofErr w:type="spellEnd"/>
      <w:r w:rsidRPr="009B7CD5">
        <w:rPr>
          <w:rFonts w:ascii="Arial" w:hAnsi="Arial" w:cs="Arial"/>
          <w:sz w:val="20"/>
          <w:szCs w:val="20"/>
        </w:rPr>
        <w:t xml:space="preserve"> 32069, Ley General de Contrataciones Públicas, aprobado mediante Decreto Supremo </w:t>
      </w:r>
      <w:proofErr w:type="spellStart"/>
      <w:r w:rsidRPr="009B7CD5">
        <w:rPr>
          <w:rFonts w:ascii="Arial" w:hAnsi="Arial" w:cs="Arial"/>
          <w:sz w:val="20"/>
          <w:szCs w:val="20"/>
        </w:rPr>
        <w:t>N°</w:t>
      </w:r>
      <w:proofErr w:type="spellEnd"/>
      <w:r w:rsidRPr="009B7CD5">
        <w:rPr>
          <w:rFonts w:ascii="Arial" w:hAnsi="Arial" w:cs="Arial"/>
          <w:sz w:val="20"/>
          <w:szCs w:val="20"/>
        </w:rPr>
        <w:t xml:space="preserve">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1099D"/>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5</Pages>
  <Words>1090</Words>
  <Characters>5999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Gonzales Achulli, Carla Carolay</cp:lastModifiedBy>
  <cp:revision>18</cp:revision>
  <dcterms:created xsi:type="dcterms:W3CDTF">2025-04-16T18:08:00Z</dcterms:created>
  <dcterms:modified xsi:type="dcterms:W3CDTF">2025-12-12T23:11:00Z</dcterms:modified>
</cp:coreProperties>
</file>