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ED4CB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 Narrow" w:hAnsi="Arial Narrow" w:cs="Arial Narrow"/>
          <w:b/>
          <w:bCs/>
        </w:rPr>
      </w:pPr>
      <w:r w:rsidRPr="002D54F6">
        <w:rPr>
          <w:rFonts w:ascii="Arial Narrow" w:eastAsia="Arial Narrow" w:hAnsi="Arial Narrow" w:cs="Arial Narrow"/>
          <w:b/>
          <w:bCs/>
        </w:rPr>
        <w:t>FORMATO DE CONTRATO MENOR DE SERVICIOS Y CONSULTORÍAS</w:t>
      </w:r>
    </w:p>
    <w:p w14:paraId="644643F7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8"/>
        <w:gridCol w:w="4678"/>
      </w:tblGrid>
      <w:tr w:rsidR="007026A7" w:rsidRPr="002D54F6" w14:paraId="7BA10BD8" w14:textId="77777777">
        <w:trPr>
          <w:trHeight w:val="368"/>
        </w:trPr>
        <w:tc>
          <w:tcPr>
            <w:tcW w:w="8926" w:type="dxa"/>
            <w:gridSpan w:val="2"/>
            <w:shd w:val="clear" w:color="auto" w:fill="D9D9D9"/>
            <w:vAlign w:val="center"/>
          </w:tcPr>
          <w:p w14:paraId="76AA3ADC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b/>
                <w:bCs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</w:rPr>
              <w:t>DETALLE DEL REQUERIMIENTO</w:t>
            </w:r>
          </w:p>
        </w:tc>
      </w:tr>
      <w:tr w:rsidR="00A97C2D" w:rsidRPr="002D54F6" w14:paraId="1106569E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6C505C78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Área usuaria / Área técnica estratégica</w:t>
            </w:r>
          </w:p>
        </w:tc>
        <w:tc>
          <w:tcPr>
            <w:tcW w:w="4678" w:type="dxa"/>
          </w:tcPr>
          <w:p w14:paraId="61F8634C" w14:textId="3A812C3E" w:rsidR="007026A7" w:rsidRPr="002D54F6" w:rsidRDefault="00F2520E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Departamento de Seguridad Patrimonial</w:t>
            </w:r>
          </w:p>
        </w:tc>
      </w:tr>
      <w:tr w:rsidR="00A97C2D" w:rsidRPr="0053390E" w14:paraId="02FDF650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3B35B67A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Número de Cuadro Multianual de Necesidades</w:t>
            </w:r>
          </w:p>
        </w:tc>
        <w:tc>
          <w:tcPr>
            <w:tcW w:w="4678" w:type="dxa"/>
          </w:tcPr>
          <w:p w14:paraId="16A64050" w14:textId="2DA378DA" w:rsidR="007026A7" w:rsidRPr="00977E37" w:rsidRDefault="00121BDF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CMN 377</w:t>
            </w:r>
          </w:p>
        </w:tc>
      </w:tr>
      <w:tr w:rsidR="00AF7F1D" w:rsidRPr="002D54F6" w14:paraId="3AA12A16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13CA4A93" w14:textId="4B8B7021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</w:rPr>
            </w:pPr>
            <w:r w:rsidRPr="002D54F6">
              <w:rPr>
                <w:rFonts w:ascii="Arial Narrow" w:eastAsia="Calibri" w:hAnsi="Arial Narrow" w:cs="Calibri"/>
              </w:rPr>
              <w:t>Objetivo Estratégico</w:t>
            </w:r>
            <w:r w:rsidR="00F73014" w:rsidRPr="002D54F6">
              <w:rPr>
                <w:rFonts w:ascii="Arial Narrow" w:eastAsia="Calibri" w:hAnsi="Arial Narrow" w:cs="Calibri"/>
              </w:rPr>
              <w:t xml:space="preserve"> 6.0</w:t>
            </w:r>
          </w:p>
        </w:tc>
        <w:tc>
          <w:tcPr>
            <w:tcW w:w="4678" w:type="dxa"/>
          </w:tcPr>
          <w:p w14:paraId="529BB5FA" w14:textId="06CFCB64" w:rsidR="00AF7F1D" w:rsidRPr="002D54F6" w:rsidRDefault="00F73014" w:rsidP="00AF7F1D">
            <w:pPr>
              <w:spacing w:after="0" w:line="240" w:lineRule="auto"/>
              <w:rPr>
                <w:rFonts w:ascii="Arial Narrow" w:eastAsia="Arial Narrow" w:hAnsi="Arial Narrow" w:cs="Arial Narrow"/>
              </w:rPr>
            </w:pPr>
            <w:r w:rsidRPr="002D54F6">
              <w:rPr>
                <w:rFonts w:ascii="Arial Narrow" w:eastAsia="Calibri" w:hAnsi="Arial Narrow" w:cs="Calibri"/>
              </w:rPr>
              <w:t xml:space="preserve">6.5 </w:t>
            </w:r>
            <w:r w:rsidR="00AF7F1D" w:rsidRPr="002D54F6">
              <w:rPr>
                <w:rFonts w:ascii="Arial Narrow" w:eastAsia="Calibri" w:hAnsi="Arial Narrow" w:cs="Calibri"/>
              </w:rPr>
              <w:t>Mantener una adecuada infraestructura física y tecnológica para el funcionamiento operativo de la SBS</w:t>
            </w:r>
          </w:p>
        </w:tc>
      </w:tr>
      <w:tr w:rsidR="00AF7F1D" w:rsidRPr="002D54F6" w14:paraId="00C0F4EA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63DF05D8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Denominación de la Contratación</w:t>
            </w:r>
          </w:p>
        </w:tc>
        <w:tc>
          <w:tcPr>
            <w:tcW w:w="4678" w:type="dxa"/>
          </w:tcPr>
          <w:p w14:paraId="7DF024CE" w14:textId="28F263A5" w:rsidR="00AF7F1D" w:rsidRPr="002D54F6" w:rsidRDefault="00DF65D9" w:rsidP="00AF7F1D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 xml:space="preserve">Mantenimiento </w:t>
            </w:r>
            <w:r w:rsidR="00F23161" w:rsidRPr="002D54F6">
              <w:rPr>
                <w:rFonts w:ascii="Arial Narrow" w:eastAsia="Arial Narrow" w:hAnsi="Arial Narrow" w:cs="Arial Narrow"/>
                <w:color w:val="000000"/>
              </w:rPr>
              <w:t>y recarga de extintores portátiles contra incendio</w:t>
            </w:r>
            <w:r w:rsidR="00CF1150" w:rsidRPr="002D54F6">
              <w:rPr>
                <w:rFonts w:ascii="Arial Narrow" w:eastAsia="Arial Narrow" w:hAnsi="Arial Narrow" w:cs="Arial Narrow"/>
                <w:color w:val="000000"/>
              </w:rPr>
              <w:t>.</w:t>
            </w:r>
          </w:p>
        </w:tc>
      </w:tr>
      <w:tr w:rsidR="00AF7F1D" w:rsidRPr="002D54F6" w14:paraId="3383AB5D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05807513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Persona de contacto del AU/ATE</w:t>
            </w:r>
          </w:p>
        </w:tc>
        <w:tc>
          <w:tcPr>
            <w:tcW w:w="4678" w:type="dxa"/>
          </w:tcPr>
          <w:p w14:paraId="2C1818FF" w14:textId="1C359217" w:rsidR="00AF7F1D" w:rsidRPr="002D54F6" w:rsidRDefault="00F2520E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Angel Pure Huaraca</w:t>
            </w:r>
          </w:p>
        </w:tc>
      </w:tr>
      <w:tr w:rsidR="00AF7F1D" w:rsidRPr="002D54F6" w14:paraId="02BBC662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5D51D63A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Compatibilización</w:t>
            </w:r>
          </w:p>
        </w:tc>
        <w:tc>
          <w:tcPr>
            <w:tcW w:w="4678" w:type="dxa"/>
          </w:tcPr>
          <w:p w14:paraId="2794638C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No aplica</w:t>
            </w:r>
          </w:p>
        </w:tc>
      </w:tr>
    </w:tbl>
    <w:p w14:paraId="3A4DB529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  <w:b/>
          <w:bCs/>
          <w:color w:val="000000"/>
        </w:rPr>
      </w:pPr>
    </w:p>
    <w:p w14:paraId="0E20C208" w14:textId="5687254C" w:rsidR="00900EDB" w:rsidRPr="009D5871" w:rsidRDefault="007026A7" w:rsidP="009D587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>FINALIDAD PÚBLICA</w:t>
      </w:r>
    </w:p>
    <w:p w14:paraId="3D1DDC9D" w14:textId="546A4E0B" w:rsidR="00125929" w:rsidRPr="002D54F6" w:rsidRDefault="00125929" w:rsidP="0067573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Garantizar la </w:t>
      </w:r>
      <w:r w:rsidR="00CF2A1E" w:rsidRPr="002D54F6">
        <w:rPr>
          <w:rFonts w:ascii="Arial Narrow" w:eastAsia="Times New Roman" w:hAnsi="Arial Narrow" w:cs="Tahoma"/>
          <w:lang w:val="es-ES" w:eastAsia="es-ES"/>
        </w:rPr>
        <w:t xml:space="preserve">seguridad integral </w:t>
      </w:r>
      <w:r w:rsidR="00900EDB" w:rsidRPr="002D54F6">
        <w:rPr>
          <w:rFonts w:ascii="Arial Narrow" w:eastAsia="Times New Roman" w:hAnsi="Arial Narrow" w:cs="Tahoma"/>
          <w:lang w:val="es-ES" w:eastAsia="es-ES"/>
        </w:rPr>
        <w:t>del personal</w:t>
      </w:r>
      <w:r w:rsidR="00900EDB">
        <w:rPr>
          <w:rFonts w:ascii="Arial Narrow" w:eastAsia="Times New Roman" w:hAnsi="Arial Narrow" w:cs="Tahoma"/>
          <w:lang w:val="es-ES" w:eastAsia="es-ES"/>
        </w:rPr>
        <w:t xml:space="preserve"> y</w:t>
      </w:r>
      <w:r w:rsidR="00900EDB" w:rsidRPr="002D54F6">
        <w:rPr>
          <w:rFonts w:ascii="Arial Narrow" w:eastAsia="Times New Roman" w:hAnsi="Arial Narrow" w:cs="Tahoma"/>
          <w:lang w:val="es-ES" w:eastAsia="es-ES"/>
        </w:rPr>
        <w:t xml:space="preserve"> </w:t>
      </w:r>
      <w:r w:rsidR="00CF2A1E" w:rsidRPr="002D54F6">
        <w:rPr>
          <w:rFonts w:ascii="Arial Narrow" w:eastAsia="Times New Roman" w:hAnsi="Arial Narrow" w:cs="Tahoma"/>
          <w:lang w:val="es-ES" w:eastAsia="es-ES"/>
        </w:rPr>
        <w:t>las instalaciones de la SBS mediante el mantenimiento preventivo y la recarga de extintores portátiles contra incendio, asegurando su operatividad y cumplimiento de las normas técnicas y vigentes.</w:t>
      </w:r>
    </w:p>
    <w:p w14:paraId="06C71F66" w14:textId="77777777" w:rsidR="00AC2CFF" w:rsidRPr="002D54F6" w:rsidRDefault="00AC2CFF" w:rsidP="001259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lang w:val="es-419"/>
        </w:rPr>
      </w:pPr>
    </w:p>
    <w:p w14:paraId="042E91FD" w14:textId="13347F4A" w:rsidR="00900EDB" w:rsidRPr="009D5871" w:rsidRDefault="007026A7" w:rsidP="009D587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>OBJETIVO DE LA CONTRATACIÓN</w:t>
      </w:r>
    </w:p>
    <w:p w14:paraId="27B681C1" w14:textId="3C9D4B43" w:rsidR="0067573F" w:rsidRPr="002D54F6" w:rsidRDefault="00D370B8" w:rsidP="0019629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MX" w:eastAsia="es-ES"/>
        </w:rPr>
        <w:t xml:space="preserve">Contratar el servicio especializado de mantenimiento y recarga de los extintores portátiles contra incendio ubicados en las </w:t>
      </w:r>
      <w:r w:rsidR="00977E37">
        <w:rPr>
          <w:rFonts w:ascii="Arial Narrow" w:eastAsia="Times New Roman" w:hAnsi="Arial Narrow" w:cs="Tahoma"/>
          <w:lang w:val="es-MX" w:eastAsia="es-ES"/>
        </w:rPr>
        <w:t xml:space="preserve">oficinas descentralizadas de Piura, Arequipa y </w:t>
      </w:r>
      <w:r w:rsidR="00970F52">
        <w:rPr>
          <w:rFonts w:ascii="Arial Narrow" w:eastAsia="Times New Roman" w:hAnsi="Arial Narrow" w:cs="Tahoma"/>
          <w:lang w:val="es-MX" w:eastAsia="es-ES"/>
        </w:rPr>
        <w:t>Huancayo.</w:t>
      </w:r>
      <w:r w:rsidR="00970F52" w:rsidRPr="002D54F6">
        <w:rPr>
          <w:rFonts w:ascii="Arial Narrow" w:eastAsia="Times New Roman" w:hAnsi="Arial Narrow" w:cs="Tahoma"/>
          <w:lang w:val="es-MX" w:eastAsia="es-ES"/>
        </w:rPr>
        <w:t xml:space="preserve"> </w:t>
      </w:r>
      <w:r w:rsidR="00381242">
        <w:rPr>
          <w:rFonts w:ascii="Arial Narrow" w:eastAsia="Times New Roman" w:hAnsi="Arial Narrow" w:cs="Tahoma"/>
          <w:lang w:val="es-MX" w:eastAsia="es-ES"/>
        </w:rPr>
        <w:t>C</w:t>
      </w:r>
      <w:r w:rsidRPr="002D54F6">
        <w:rPr>
          <w:rFonts w:ascii="Arial Narrow" w:eastAsia="Times New Roman" w:hAnsi="Arial Narrow" w:cs="Tahoma"/>
          <w:lang w:val="es-MX" w:eastAsia="es-ES"/>
        </w:rPr>
        <w:t xml:space="preserve">on la finalidad de mantenerlos en óptimas condiciones de </w:t>
      </w:r>
      <w:r w:rsidR="00125022" w:rsidRPr="002D54F6">
        <w:rPr>
          <w:rFonts w:ascii="Arial Narrow" w:eastAsia="Times New Roman" w:hAnsi="Arial Narrow" w:cs="Tahoma"/>
          <w:lang w:val="es-MX" w:eastAsia="es-ES"/>
        </w:rPr>
        <w:t>funcionamiento,</w:t>
      </w:r>
      <w:r w:rsidRPr="002D54F6">
        <w:rPr>
          <w:rFonts w:ascii="Arial Narrow" w:eastAsia="Times New Roman" w:hAnsi="Arial Narrow" w:cs="Tahoma"/>
          <w:lang w:val="es-MX" w:eastAsia="es-ES"/>
        </w:rPr>
        <w:t xml:space="preserve"> conforme a la normativa y las disposiciones técnicas de seguridad contra incendios.</w:t>
      </w:r>
    </w:p>
    <w:p w14:paraId="165E58A8" w14:textId="77777777" w:rsidR="0019629F" w:rsidRPr="002D54F6" w:rsidRDefault="0019629F" w:rsidP="0019629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062D8C4E" w14:textId="54EC00BA" w:rsidR="000453FC" w:rsidRDefault="007026A7" w:rsidP="009D587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>CARACTERÍSTICAS DEL SERVICIO</w:t>
      </w:r>
    </w:p>
    <w:p w14:paraId="71CD691E" w14:textId="77777777" w:rsidR="00123842" w:rsidRPr="009D5871" w:rsidRDefault="00123842" w:rsidP="0012384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Arial Narrow" w:hAnsi="Arial Narrow" w:cs="Arial Narrow"/>
          <w:b/>
          <w:bCs/>
          <w:color w:val="000000"/>
        </w:rPr>
      </w:pPr>
    </w:p>
    <w:p w14:paraId="5DA8C71C" w14:textId="17AD523E" w:rsidR="00900EDB" w:rsidRPr="00123842" w:rsidRDefault="00D370B8" w:rsidP="00123842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Mantenimiento y recarga de extintores</w:t>
      </w:r>
    </w:p>
    <w:p w14:paraId="0FCAA6C0" w14:textId="5CB6FD5E" w:rsidR="00D370B8" w:rsidRDefault="00D370B8" w:rsidP="00D370B8">
      <w:pPr>
        <w:spacing w:after="0" w:line="240" w:lineRule="auto"/>
        <w:ind w:left="360"/>
        <w:jc w:val="both"/>
        <w:rPr>
          <w:rFonts w:ascii="Arial Narrow" w:eastAsia="Calibri" w:hAnsi="Arial Narrow" w:cs="Tahoma"/>
        </w:rPr>
      </w:pPr>
      <w:r w:rsidRPr="002D54F6">
        <w:rPr>
          <w:rFonts w:ascii="Arial Narrow" w:eastAsia="Calibri" w:hAnsi="Arial Narrow" w:cs="Tahoma"/>
        </w:rPr>
        <w:t xml:space="preserve">El contratista deberá realizar la inspección, mantenimiento, </w:t>
      </w:r>
      <w:r w:rsidR="00123842" w:rsidRPr="002D54F6">
        <w:rPr>
          <w:rFonts w:ascii="Arial Narrow" w:eastAsia="Calibri" w:hAnsi="Arial Narrow" w:cs="Tahoma"/>
        </w:rPr>
        <w:t>recarga,</w:t>
      </w:r>
      <w:r w:rsidRPr="002D54F6">
        <w:rPr>
          <w:rFonts w:ascii="Arial Narrow" w:eastAsia="Calibri" w:hAnsi="Arial Narrow" w:cs="Tahoma"/>
        </w:rPr>
        <w:t xml:space="preserve"> así como </w:t>
      </w:r>
      <w:r w:rsidR="00900EDB">
        <w:rPr>
          <w:rFonts w:ascii="Arial Narrow" w:eastAsia="Calibri" w:hAnsi="Arial Narrow" w:cs="Tahoma"/>
        </w:rPr>
        <w:t xml:space="preserve">proveer </w:t>
      </w:r>
      <w:r w:rsidRPr="002D54F6">
        <w:rPr>
          <w:rFonts w:ascii="Arial Narrow" w:eastAsia="Calibri" w:hAnsi="Arial Narrow" w:cs="Tahoma"/>
        </w:rPr>
        <w:t xml:space="preserve">los </w:t>
      </w:r>
      <w:r w:rsidR="00900EDB">
        <w:rPr>
          <w:rFonts w:ascii="Arial Narrow" w:eastAsia="Calibri" w:hAnsi="Arial Narrow" w:cs="Tahoma"/>
        </w:rPr>
        <w:t xml:space="preserve">materiales y </w:t>
      </w:r>
      <w:r w:rsidRPr="002D54F6">
        <w:rPr>
          <w:rFonts w:ascii="Arial Narrow" w:eastAsia="Calibri" w:hAnsi="Arial Narrow" w:cs="Tahoma"/>
        </w:rPr>
        <w:t>repuestos</w:t>
      </w:r>
      <w:r w:rsidR="00900EDB">
        <w:rPr>
          <w:rFonts w:ascii="Arial Narrow" w:eastAsia="Calibri" w:hAnsi="Arial Narrow" w:cs="Tahoma"/>
        </w:rPr>
        <w:t xml:space="preserve"> necesarios</w:t>
      </w:r>
      <w:r w:rsidRPr="002D54F6">
        <w:rPr>
          <w:rFonts w:ascii="Arial Narrow" w:eastAsia="Calibri" w:hAnsi="Arial Narrow" w:cs="Tahoma"/>
        </w:rPr>
        <w:t xml:space="preserve">, rotulado y pintado de </w:t>
      </w:r>
      <w:r w:rsidR="00900EDB">
        <w:rPr>
          <w:rFonts w:ascii="Arial Narrow" w:eastAsia="Calibri" w:hAnsi="Arial Narrow" w:cs="Tahoma"/>
        </w:rPr>
        <w:t xml:space="preserve">los </w:t>
      </w:r>
      <w:r w:rsidRPr="002D54F6">
        <w:rPr>
          <w:rFonts w:ascii="Arial Narrow" w:eastAsia="Calibri" w:hAnsi="Arial Narrow" w:cs="Tahoma"/>
        </w:rPr>
        <w:t>extintores.</w:t>
      </w:r>
    </w:p>
    <w:p w14:paraId="0FEFAFFD" w14:textId="77777777" w:rsidR="00900EDB" w:rsidRPr="002D54F6" w:rsidRDefault="00900EDB" w:rsidP="00D370B8">
      <w:pPr>
        <w:spacing w:after="0" w:line="240" w:lineRule="auto"/>
        <w:ind w:left="360"/>
        <w:jc w:val="both"/>
        <w:rPr>
          <w:rFonts w:ascii="Arial Narrow" w:eastAsia="Calibri" w:hAnsi="Arial Narrow" w:cs="Tahoma"/>
        </w:rPr>
      </w:pPr>
    </w:p>
    <w:p w14:paraId="087DD32E" w14:textId="4295E9FE" w:rsidR="00900EDB" w:rsidRPr="002D54F6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Actividades</w:t>
      </w:r>
    </w:p>
    <w:p w14:paraId="50E6416D" w14:textId="0C3E8B5F" w:rsidR="00900EDB" w:rsidRPr="002D54F6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deberá realizar como mínimo las siguientes acciones:</w:t>
      </w:r>
    </w:p>
    <w:p w14:paraId="09412EA7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Desarmado</w:t>
      </w:r>
    </w:p>
    <w:p w14:paraId="24A762A9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Control de roscas</w:t>
      </w:r>
    </w:p>
    <w:p w14:paraId="162F769C" w14:textId="77E5B677" w:rsidR="00D370B8" w:rsidRPr="006E0A70" w:rsidRDefault="00D370B8" w:rsidP="006E0A70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Inspección interior</w:t>
      </w:r>
    </w:p>
    <w:p w14:paraId="35E5EFD3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Lavado</w:t>
      </w:r>
    </w:p>
    <w:p w14:paraId="512E517C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Secado</w:t>
      </w:r>
    </w:p>
    <w:p w14:paraId="78F8E819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Pintado</w:t>
      </w:r>
    </w:p>
    <w:p w14:paraId="7FECF00E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Control de válvulas de seguridad</w:t>
      </w:r>
    </w:p>
    <w:p w14:paraId="3FC2355C" w14:textId="2388B52C" w:rsidR="00D370B8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Recarga </w:t>
      </w:r>
      <w:r w:rsidR="008B085A">
        <w:rPr>
          <w:rFonts w:ascii="Arial Narrow" w:eastAsia="Times New Roman" w:hAnsi="Arial Narrow" w:cs="Tahoma"/>
          <w:lang w:val="es-ES" w:eastAsia="es-ES"/>
        </w:rPr>
        <w:t>de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los extintores</w:t>
      </w:r>
    </w:p>
    <w:p w14:paraId="05094F72" w14:textId="77777777" w:rsidR="00D370B8" w:rsidRPr="002D54F6" w:rsidRDefault="00D370B8" w:rsidP="00381242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79E44A3A" w14:textId="567563AC" w:rsidR="00900EDB" w:rsidRPr="002D54F6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Procedimiento</w:t>
      </w:r>
    </w:p>
    <w:p w14:paraId="14E223FB" w14:textId="7322F9A7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Contenido del </w:t>
      </w:r>
      <w:r w:rsidR="000453FC" w:rsidRPr="002D54F6">
        <w:rPr>
          <w:rFonts w:ascii="Arial Narrow" w:eastAsia="Times New Roman" w:hAnsi="Arial Narrow" w:cs="Tahoma"/>
          <w:b/>
          <w:lang w:val="es-ES" w:eastAsia="es-ES"/>
        </w:rPr>
        <w:t>extintor</w:t>
      </w: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  </w:t>
      </w:r>
    </w:p>
    <w:p w14:paraId="597077A0" w14:textId="707DA51C" w:rsidR="008B085A" w:rsidRPr="006E0A70" w:rsidRDefault="00D370B8" w:rsidP="006E0A70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será responsable del contenido del extintor conforme a lo indicado en el artículo 5.1.6 de NTP350.043-1.</w:t>
      </w:r>
    </w:p>
    <w:p w14:paraId="3F338E00" w14:textId="719A310C" w:rsidR="00D370B8" w:rsidRPr="002D54F6" w:rsidRDefault="000453FC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Además,</w:t>
      </w:r>
      <w:r w:rsidR="00D370B8" w:rsidRPr="002D54F6">
        <w:rPr>
          <w:rFonts w:ascii="Arial Narrow" w:eastAsia="Times New Roman" w:hAnsi="Arial Narrow" w:cs="Tahoma"/>
          <w:lang w:val="es-ES" w:eastAsia="es-ES"/>
        </w:rPr>
        <w:t xml:space="preserve"> será responsable de la veracidad de la información contenida en el etiquetado que colocará al extintor</w:t>
      </w:r>
      <w:r w:rsidR="008B085A">
        <w:rPr>
          <w:rFonts w:ascii="Arial Narrow" w:eastAsia="Times New Roman" w:hAnsi="Arial Narrow" w:cs="Tahoma"/>
          <w:lang w:val="es-ES" w:eastAsia="es-ES"/>
        </w:rPr>
        <w:t>, c</w:t>
      </w:r>
      <w:r w:rsidR="00D370B8" w:rsidRPr="002D54F6">
        <w:rPr>
          <w:rFonts w:ascii="Arial Narrow" w:eastAsia="Times New Roman" w:hAnsi="Arial Narrow" w:cs="Tahoma"/>
          <w:lang w:val="es-ES" w:eastAsia="es-ES"/>
        </w:rPr>
        <w:t>onforme a lo indicado en el Artículo 5.1.2 de la NTP350.043-1.</w:t>
      </w:r>
    </w:p>
    <w:p w14:paraId="37DB722A" w14:textId="77777777" w:rsidR="00D370B8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29B1C013" w14:textId="77777777" w:rsidR="006E0A70" w:rsidRDefault="006E0A70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7AC6DE22" w14:textId="77777777" w:rsidR="006E0A70" w:rsidRPr="002D54F6" w:rsidRDefault="006E0A70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7AD5F60" w14:textId="1FD07B33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lastRenderedPageBreak/>
        <w:t xml:space="preserve">Etiquetado y rotulado </w:t>
      </w:r>
    </w:p>
    <w:p w14:paraId="78B778C4" w14:textId="4917232D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respetará y conservará el etiquetado original de los extintores de la SBS que contienen información sobre:</w:t>
      </w:r>
    </w:p>
    <w:p w14:paraId="31A0EA4B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05491917" w14:textId="251CDF74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Número de serie y código de </w:t>
      </w:r>
      <w:r w:rsidR="000453FC" w:rsidRPr="002D54F6">
        <w:rPr>
          <w:rFonts w:ascii="Arial Narrow" w:eastAsia="Times New Roman" w:hAnsi="Arial Narrow" w:cs="Tahoma"/>
          <w:lang w:val="es-ES" w:eastAsia="es-ES"/>
        </w:rPr>
        <w:t xml:space="preserve">barras. </w:t>
      </w:r>
    </w:p>
    <w:p w14:paraId="605432AA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Marca, modelo, país de origen y año de fabricación.</w:t>
      </w:r>
    </w:p>
    <w:p w14:paraId="19287D26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Normas aprobadas y sellos de calidad (UL, FM, etc.).</w:t>
      </w:r>
    </w:p>
    <w:p w14:paraId="4155E908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Capacidad de carga y agente de extinción.</w:t>
      </w:r>
    </w:p>
    <w:p w14:paraId="17D9A3A9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Especificaciones técnicas del fabricante sobre el mantenimiento y recarga.</w:t>
      </w:r>
    </w:p>
    <w:p w14:paraId="13685660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Numero de activo fijo.</w:t>
      </w:r>
    </w:p>
    <w:p w14:paraId="24C65B65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68AD0635" w14:textId="50195F9C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colocará una etiqueta que será perforada debidamente, en la que consignará la fecha de vencimiento del extintor (mes y año)</w:t>
      </w:r>
      <w:r w:rsidR="008B085A">
        <w:rPr>
          <w:rFonts w:ascii="Arial Narrow" w:eastAsia="Times New Roman" w:hAnsi="Arial Narrow" w:cs="Tahoma"/>
          <w:lang w:val="es-ES" w:eastAsia="es-ES"/>
        </w:rPr>
        <w:t xml:space="preserve">. </w:t>
      </w:r>
    </w:p>
    <w:p w14:paraId="50D41B42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5C04F532" w14:textId="1C130D00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Tarjeta de inspección</w:t>
      </w:r>
    </w:p>
    <w:p w14:paraId="7426A46A" w14:textId="4286AB8A" w:rsidR="00D370B8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El contratista colocará una tarjeta de </w:t>
      </w:r>
      <w:r w:rsidR="008B085A">
        <w:rPr>
          <w:rFonts w:ascii="Arial Narrow" w:eastAsia="Times New Roman" w:hAnsi="Arial Narrow" w:cs="Tahoma"/>
          <w:lang w:val="es-ES" w:eastAsia="es-ES"/>
        </w:rPr>
        <w:t>inspecc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ión en la que consignará una relación de </w:t>
      </w:r>
      <w:r w:rsidR="008B085A">
        <w:rPr>
          <w:rFonts w:ascii="Arial Narrow" w:eastAsia="Times New Roman" w:hAnsi="Arial Narrow" w:cs="Tahoma"/>
          <w:lang w:val="es-ES" w:eastAsia="es-ES"/>
        </w:rPr>
        <w:t xml:space="preserve">posibles </w:t>
      </w:r>
      <w:r w:rsidRPr="002D54F6">
        <w:rPr>
          <w:rFonts w:ascii="Arial Narrow" w:eastAsia="Times New Roman" w:hAnsi="Arial Narrow" w:cs="Tahoma"/>
          <w:lang w:val="es-ES" w:eastAsia="es-ES"/>
        </w:rPr>
        <w:t>anomalía</w:t>
      </w:r>
      <w:r w:rsidR="008B085A">
        <w:rPr>
          <w:rFonts w:ascii="Arial Narrow" w:eastAsia="Times New Roman" w:hAnsi="Arial Narrow" w:cs="Tahoma"/>
          <w:lang w:val="es-ES" w:eastAsia="es-ES"/>
        </w:rPr>
        <w:t>s</w:t>
      </w:r>
      <w:r w:rsidRPr="002D54F6">
        <w:rPr>
          <w:rFonts w:ascii="Arial Narrow" w:eastAsia="Times New Roman" w:hAnsi="Arial Narrow" w:cs="Tahoma"/>
          <w:lang w:val="es-ES" w:eastAsia="es-ES"/>
        </w:rPr>
        <w:t>.</w:t>
      </w:r>
    </w:p>
    <w:p w14:paraId="798788B9" w14:textId="77777777" w:rsidR="00900EDB" w:rsidRPr="002D54F6" w:rsidRDefault="00900EDB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097E76DD" w14:textId="08ADF43D" w:rsidR="00D370B8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En los extintores que no cuenten con el etiquetado original de fábrica</w:t>
      </w:r>
      <w:r w:rsidR="00D24CFE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se deberá colocar una etiqueta </w:t>
      </w:r>
      <w:r w:rsidR="005702AF" w:rsidRPr="002D54F6">
        <w:rPr>
          <w:rFonts w:ascii="Arial Narrow" w:eastAsia="Times New Roman" w:hAnsi="Arial Narrow" w:cs="Tahoma"/>
          <w:lang w:val="es-ES" w:eastAsia="es-ES"/>
        </w:rPr>
        <w:t xml:space="preserve">autoadhesiva </w:t>
      </w:r>
      <w:r w:rsidR="005702AF">
        <w:rPr>
          <w:rFonts w:ascii="Arial Narrow" w:eastAsia="Times New Roman" w:hAnsi="Arial Narrow" w:cs="Tahoma"/>
          <w:lang w:val="es-ES" w:eastAsia="es-ES"/>
        </w:rPr>
        <w:t xml:space="preserve">con las 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de instrucciones </w:t>
      </w:r>
      <w:r w:rsidR="008B085A">
        <w:rPr>
          <w:rFonts w:ascii="Arial Narrow" w:eastAsia="Times New Roman" w:hAnsi="Arial Narrow" w:cs="Tahoma"/>
          <w:lang w:val="es-ES" w:eastAsia="es-ES"/>
        </w:rPr>
        <w:t>de uso</w:t>
      </w:r>
      <w:r w:rsidRPr="002D54F6">
        <w:rPr>
          <w:rFonts w:ascii="Arial Narrow" w:eastAsia="Times New Roman" w:hAnsi="Arial Narrow" w:cs="Tahoma"/>
          <w:lang w:val="es-ES" w:eastAsia="es-ES"/>
        </w:rPr>
        <w:t>.</w:t>
      </w:r>
    </w:p>
    <w:p w14:paraId="754F8069" w14:textId="77777777" w:rsidR="00900EDB" w:rsidRPr="002D54F6" w:rsidRDefault="00900EDB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53A2B59B" w14:textId="17A77322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Todos los extintores deberán contar con una etiqueta autoadhesiva que indique </w:t>
      </w:r>
      <w:r w:rsidR="008B085A">
        <w:rPr>
          <w:rFonts w:ascii="Arial Narrow" w:eastAsia="Times New Roman" w:hAnsi="Arial Narrow" w:cs="Tahoma"/>
          <w:lang w:val="es-ES" w:eastAsia="es-ES"/>
        </w:rPr>
        <w:t>su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capacidad en kilo</w:t>
      </w:r>
      <w:r w:rsidR="008B085A">
        <w:rPr>
          <w:rFonts w:ascii="Arial Narrow" w:eastAsia="Times New Roman" w:hAnsi="Arial Narrow" w:cs="Tahoma"/>
          <w:lang w:val="es-ES" w:eastAsia="es-ES"/>
        </w:rPr>
        <w:t>gramos</w:t>
      </w:r>
      <w:r w:rsidRPr="002D54F6">
        <w:rPr>
          <w:rFonts w:ascii="Arial Narrow" w:eastAsia="Times New Roman" w:hAnsi="Arial Narrow" w:cs="Tahoma"/>
          <w:lang w:val="es-ES" w:eastAsia="es-ES"/>
        </w:rPr>
        <w:t>, libras</w:t>
      </w:r>
      <w:r w:rsidR="008B085A">
        <w:rPr>
          <w:rFonts w:ascii="Arial Narrow" w:eastAsia="Times New Roman" w:hAnsi="Arial Narrow" w:cs="Tahoma"/>
          <w:lang w:val="es-ES" w:eastAsia="es-ES"/>
        </w:rPr>
        <w:t xml:space="preserve"> o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galones, según sea el caso.</w:t>
      </w:r>
    </w:p>
    <w:p w14:paraId="241DD36D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5FB8FD1C" w14:textId="21E678B1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Pintado de extintores</w:t>
      </w:r>
    </w:p>
    <w:p w14:paraId="60192563" w14:textId="3A44B809" w:rsidR="0093693E" w:rsidRPr="002D54F6" w:rsidRDefault="00D370B8" w:rsidP="006E0A70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deberá realizar el pintado de los extintores a aquellos que lo requieran, siguiendo el procedimiento siguiente:</w:t>
      </w:r>
    </w:p>
    <w:p w14:paraId="14A4723A" w14:textId="12C8B7B9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Retir</w:t>
      </w:r>
      <w:r w:rsidR="005702AF">
        <w:rPr>
          <w:rFonts w:ascii="Arial Narrow" w:eastAsia="Times New Roman" w:hAnsi="Arial Narrow" w:cs="Tahoma"/>
          <w:lang w:val="es-ES" w:eastAsia="es-ES"/>
        </w:rPr>
        <w:t>o de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la pintura antigua</w:t>
      </w:r>
    </w:p>
    <w:p w14:paraId="03BEE0AF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Lavado del cilindro</w:t>
      </w:r>
    </w:p>
    <w:p w14:paraId="4CBE433C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Decapado de la corrosión</w:t>
      </w:r>
    </w:p>
    <w:p w14:paraId="3A262E56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Secado interior y exterior</w:t>
      </w:r>
    </w:p>
    <w:p w14:paraId="65CC7567" w14:textId="7425ECFD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Pintado </w:t>
      </w:r>
      <w:r w:rsidR="005702AF">
        <w:rPr>
          <w:rFonts w:ascii="Arial Narrow" w:eastAsia="Times New Roman" w:hAnsi="Arial Narrow" w:cs="Tahoma"/>
          <w:lang w:val="es-ES" w:eastAsia="es-ES"/>
        </w:rPr>
        <w:t>b</w:t>
      </w:r>
      <w:r w:rsidRPr="002D54F6">
        <w:rPr>
          <w:rFonts w:ascii="Arial Narrow" w:eastAsia="Times New Roman" w:hAnsi="Arial Narrow" w:cs="Tahoma"/>
          <w:lang w:val="es-ES" w:eastAsia="es-ES"/>
        </w:rPr>
        <w:t>ase</w:t>
      </w:r>
    </w:p>
    <w:p w14:paraId="6FC0DA4A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Pintura de acabado</w:t>
      </w:r>
    </w:p>
    <w:p w14:paraId="54833BF9" w14:textId="6E019B65" w:rsidR="00D370B8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Control de calidad</w:t>
      </w:r>
    </w:p>
    <w:p w14:paraId="49A0994C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46CB73E3" w14:textId="21B0E0EA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Extintores no permitidos</w:t>
      </w:r>
    </w:p>
    <w:p w14:paraId="3125CA48" w14:textId="50DADD97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actuará conforme al artículo 5.2.5 de la NTP350.043-1 y será responsable de informar a la SBS</w:t>
      </w:r>
      <w:r w:rsidR="005702AF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dentro de </w:t>
      </w:r>
      <w:r w:rsidR="00736485" w:rsidRPr="002D54F6">
        <w:rPr>
          <w:rFonts w:ascii="Arial Narrow" w:eastAsia="Times New Roman" w:hAnsi="Arial Narrow" w:cs="Tahoma"/>
          <w:lang w:val="es-ES" w:eastAsia="es-ES"/>
        </w:rPr>
        <w:t xml:space="preserve">las </w:t>
      </w:r>
      <w:r w:rsidR="002A5812" w:rsidRPr="002D54F6">
        <w:rPr>
          <w:rFonts w:ascii="Arial Narrow" w:eastAsia="Times New Roman" w:hAnsi="Arial Narrow" w:cs="Tahoma"/>
          <w:lang w:val="es-ES" w:eastAsia="es-ES"/>
        </w:rPr>
        <w:t>24 horas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posteriores a la verificación in situ o a la recepción en su taller (la que ocurra primero)</w:t>
      </w:r>
      <w:r w:rsidR="005702AF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de un extintor catalogado como extintor no permitido.</w:t>
      </w:r>
    </w:p>
    <w:p w14:paraId="11CE058D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6A9D28D7" w14:textId="77777777" w:rsidR="005702AF" w:rsidRPr="002D54F6" w:rsidRDefault="005702AF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7C080C31" w14:textId="4F3B9314" w:rsidR="0093693E" w:rsidRPr="002D54F6" w:rsidRDefault="007F3733" w:rsidP="007F3733">
      <w:pPr>
        <w:spacing w:after="0" w:line="240" w:lineRule="auto"/>
        <w:ind w:left="360"/>
        <w:jc w:val="center"/>
        <w:rPr>
          <w:rFonts w:ascii="Arial Narrow" w:eastAsia="Times New Roman" w:hAnsi="Arial Narrow" w:cs="Tahoma"/>
          <w:b/>
          <w:bCs/>
          <w:u w:val="single"/>
          <w:lang w:val="es-ES" w:eastAsia="es-ES"/>
        </w:rPr>
      </w:pPr>
      <w:r w:rsidRPr="002D54F6">
        <w:rPr>
          <w:rFonts w:ascii="Arial Narrow" w:eastAsia="Times New Roman" w:hAnsi="Arial Narrow" w:cs="Tahoma"/>
          <w:b/>
          <w:bCs/>
          <w:u w:val="single"/>
          <w:lang w:val="es-ES" w:eastAsia="es-ES"/>
        </w:rPr>
        <w:t>RELACIÓN DE EXTINTORES</w:t>
      </w:r>
    </w:p>
    <w:p w14:paraId="525F889D" w14:textId="77777777" w:rsidR="00522CB6" w:rsidRDefault="00522CB6" w:rsidP="00522CB6">
      <w:pPr>
        <w:spacing w:after="0" w:line="240" w:lineRule="auto"/>
        <w:jc w:val="both"/>
        <w:rPr>
          <w:rFonts w:ascii="Arial Narrow" w:eastAsia="Times New Roman" w:hAnsi="Arial Narrow" w:cs="Calibri"/>
          <w:b/>
          <w:bCs/>
          <w:lang w:val="es-ES"/>
        </w:rPr>
      </w:pPr>
    </w:p>
    <w:p w14:paraId="1EF73151" w14:textId="3608D949" w:rsidR="00381242" w:rsidRPr="00522CB6" w:rsidRDefault="00522CB6" w:rsidP="00381242">
      <w:pPr>
        <w:spacing w:after="0" w:line="240" w:lineRule="auto"/>
        <w:jc w:val="both"/>
        <w:rPr>
          <w:rFonts w:ascii="Arial Narrow" w:eastAsia="Times New Roman" w:hAnsi="Arial Narrow" w:cs="Calibri"/>
          <w:b/>
          <w:bCs/>
          <w:lang w:val="es-ES"/>
        </w:rPr>
      </w:pPr>
      <w:r w:rsidRPr="00522CB6">
        <w:rPr>
          <w:rFonts w:ascii="Arial Narrow" w:eastAsia="Times New Roman" w:hAnsi="Arial Narrow" w:cs="Calibri"/>
          <w:b/>
          <w:bCs/>
          <w:lang w:val="es-ES"/>
        </w:rPr>
        <w:t>ITEM 3</w:t>
      </w:r>
    </w:p>
    <w:p w14:paraId="5ED203C9" w14:textId="77777777" w:rsidR="00346A46" w:rsidRPr="00346A46" w:rsidRDefault="006E0A70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  <w:r w:rsidRPr="00346A46">
        <w:rPr>
          <w:rFonts w:ascii="Arial Narrow" w:eastAsia="Calibri" w:hAnsi="Arial Narrow" w:cs="Calibri"/>
          <w:b/>
          <w:bCs/>
          <w:lang w:val="es-ES"/>
        </w:rPr>
        <w:t xml:space="preserve">PROCER MERINO 164, URB. GRAU </w:t>
      </w:r>
      <w:r w:rsidR="00381242" w:rsidRPr="00346A46">
        <w:rPr>
          <w:rFonts w:ascii="Arial Narrow" w:eastAsia="Calibri" w:hAnsi="Arial Narrow" w:cs="Calibri"/>
          <w:b/>
          <w:bCs/>
          <w:lang w:val="es-ES"/>
        </w:rPr>
        <w:t>- PIURA.                  </w:t>
      </w:r>
    </w:p>
    <w:p w14:paraId="0C2BB66A" w14:textId="077CEE63" w:rsidR="00381242" w:rsidRPr="00381242" w:rsidRDefault="00381242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  <w:r w:rsidRPr="00381242">
        <w:rPr>
          <w:rFonts w:ascii="Arial Narrow" w:eastAsia="Calibri" w:hAnsi="Arial Narrow" w:cs="Calibri"/>
          <w:b/>
          <w:bCs/>
          <w:lang w:val="es-ES"/>
        </w:rPr>
        <w:t>CANT.   08</w:t>
      </w:r>
    </w:p>
    <w:p w14:paraId="0401A6A6" w14:textId="77777777" w:rsidR="00381242" w:rsidRPr="00381242" w:rsidRDefault="00381242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</w:p>
    <w:p w14:paraId="4E62F33D" w14:textId="77777777" w:rsidR="00381242" w:rsidRPr="00381242" w:rsidRDefault="00381242" w:rsidP="00381242">
      <w:pPr>
        <w:numPr>
          <w:ilvl w:val="0"/>
          <w:numId w:val="22"/>
        </w:numPr>
        <w:tabs>
          <w:tab w:val="clear" w:pos="1068"/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Calibri"/>
          <w:lang w:val="es-ES"/>
        </w:rPr>
      </w:pPr>
      <w:r w:rsidRPr="00381242">
        <w:rPr>
          <w:rFonts w:ascii="Arial Narrow" w:eastAsia="Times New Roman" w:hAnsi="Arial Narrow" w:cs="Calibri"/>
          <w:lang w:val="es-ES"/>
        </w:rPr>
        <w:t xml:space="preserve">06 extintores CO2 - 10 </w:t>
      </w:r>
      <w:proofErr w:type="spellStart"/>
      <w:r w:rsidRPr="00381242">
        <w:rPr>
          <w:rFonts w:ascii="Arial Narrow" w:eastAsia="Times New Roman" w:hAnsi="Arial Narrow" w:cs="Calibri"/>
          <w:lang w:val="es-ES"/>
        </w:rPr>
        <w:t>Lbs</w:t>
      </w:r>
      <w:proofErr w:type="spellEnd"/>
    </w:p>
    <w:p w14:paraId="451A4932" w14:textId="77777777" w:rsidR="00381242" w:rsidRPr="00381242" w:rsidRDefault="00381242" w:rsidP="00381242">
      <w:pPr>
        <w:numPr>
          <w:ilvl w:val="0"/>
          <w:numId w:val="22"/>
        </w:numPr>
        <w:tabs>
          <w:tab w:val="clear" w:pos="1068"/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Calibri"/>
          <w:lang w:val="es-ES"/>
        </w:rPr>
      </w:pPr>
      <w:r w:rsidRPr="00381242">
        <w:rPr>
          <w:rFonts w:ascii="Arial Narrow" w:eastAsia="Times New Roman" w:hAnsi="Arial Narrow" w:cs="Calibri"/>
          <w:lang w:val="es-ES"/>
        </w:rPr>
        <w:t>02 extintores PQS / ABC - 06 Kg.</w:t>
      </w:r>
    </w:p>
    <w:p w14:paraId="16427BB4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456EB0D8" w14:textId="2D494AA2" w:rsidR="004A5A10" w:rsidRPr="00123842" w:rsidRDefault="00D370B8" w:rsidP="00123842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Entrega de extintores en calidad de préstamo </w:t>
      </w:r>
    </w:p>
    <w:p w14:paraId="02251FC1" w14:textId="5D94D37D" w:rsidR="00D370B8" w:rsidRPr="002D54F6" w:rsidRDefault="00D370B8" w:rsidP="0093693E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lastRenderedPageBreak/>
        <w:t xml:space="preserve">El contratista deberá entregar en calidad de préstamo, una cantidad equivalente al </w:t>
      </w:r>
      <w:r w:rsidR="004A5A10">
        <w:rPr>
          <w:rFonts w:ascii="Arial Narrow" w:eastAsia="Times New Roman" w:hAnsi="Arial Narrow" w:cs="Tahoma"/>
          <w:lang w:val="es-ES" w:eastAsia="es-ES"/>
        </w:rPr>
        <w:t>10</w:t>
      </w:r>
      <w:r w:rsidRPr="004A5A10">
        <w:rPr>
          <w:rFonts w:ascii="Arial Narrow" w:eastAsia="Times New Roman" w:hAnsi="Arial Narrow" w:cs="Tahoma"/>
          <w:lang w:val="es-ES" w:eastAsia="es-ES"/>
        </w:rPr>
        <w:t>0</w:t>
      </w:r>
      <w:r w:rsidRPr="002D54F6">
        <w:rPr>
          <w:rFonts w:ascii="Arial Narrow" w:eastAsia="Times New Roman" w:hAnsi="Arial Narrow" w:cs="Tahoma"/>
          <w:lang w:val="es-ES" w:eastAsia="es-ES"/>
        </w:rPr>
        <w:t>% del total de extintores instalados en cada local</w:t>
      </w:r>
      <w:r w:rsidR="004A5A10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para ser ubicados e instalados en reemplazo de los retirados. El año de fabricación de los extintores que el contratista entregará deberá ser de 201</w:t>
      </w:r>
      <w:r w:rsidR="00123842">
        <w:rPr>
          <w:rFonts w:ascii="Arial Narrow" w:eastAsia="Times New Roman" w:hAnsi="Arial Narrow" w:cs="Tahoma"/>
          <w:lang w:val="es-ES" w:eastAsia="es-ES"/>
        </w:rPr>
        <w:t>6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hacia adelante. </w:t>
      </w:r>
    </w:p>
    <w:p w14:paraId="653FEBA7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E378E2A" w14:textId="6FC0F07B" w:rsidR="004A5A10" w:rsidRPr="00123842" w:rsidRDefault="00D370B8" w:rsidP="00123842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Señalización</w:t>
      </w:r>
    </w:p>
    <w:p w14:paraId="226C0162" w14:textId="2FFC966A" w:rsidR="00D370B8" w:rsidRPr="002D54F6" w:rsidRDefault="00D370B8" w:rsidP="0093693E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asignará y rotulará en cada extintor, con pintura o tinta permanente, un número visible. Asimismo, deberá colocar un</w:t>
      </w:r>
      <w:r w:rsidR="004A5A10">
        <w:rPr>
          <w:rFonts w:ascii="Arial Narrow" w:eastAsia="Times New Roman" w:hAnsi="Arial Narrow" w:cs="Tahoma"/>
          <w:lang w:val="es-ES" w:eastAsia="es-ES"/>
        </w:rPr>
        <w:t>a etiqueta autoa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dhesiva con el mismo número asignado a cada extintor, por encima del mismo, en la pared en donde se encuentre instalado.   </w:t>
      </w:r>
    </w:p>
    <w:p w14:paraId="247DD50F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72997D92" w14:textId="6A243DA5" w:rsidR="004A5A10" w:rsidRPr="006E0A70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Dispositivos de seguridad de funcionamiento y garantías del servicio</w:t>
      </w:r>
    </w:p>
    <w:p w14:paraId="26A554C4" w14:textId="54B56191" w:rsidR="00D370B8" w:rsidRPr="002D54F6" w:rsidRDefault="00D370B8" w:rsidP="0093693E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colocará un precinto especialmente manufacturado para el uso en extintores</w:t>
      </w:r>
      <w:r w:rsidR="004A5A10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que tendrá como propósito, sujetar el pasador de seguridad e indicar que la válvula del extintor no ha sido operada.</w:t>
      </w:r>
    </w:p>
    <w:p w14:paraId="304B2A6F" w14:textId="0B5DE4CC" w:rsidR="0013200E" w:rsidRDefault="00D370B8" w:rsidP="006E0A70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                                                                                      </w:t>
      </w:r>
    </w:p>
    <w:p w14:paraId="425879DB" w14:textId="31824FA8" w:rsidR="00EE522A" w:rsidRPr="00123842" w:rsidRDefault="0013200E" w:rsidP="00123842">
      <w:pPr>
        <w:tabs>
          <w:tab w:val="left" w:pos="567"/>
        </w:tabs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  <w:r>
        <w:rPr>
          <w:rFonts w:ascii="Arial Narrow" w:eastAsia="Times New Roman" w:hAnsi="Arial Narrow" w:cs="Tahoma"/>
          <w:lang w:val="es-ES" w:eastAsia="es-ES"/>
        </w:rPr>
        <w:t xml:space="preserve">       </w:t>
      </w:r>
      <w:r w:rsidR="00D370B8" w:rsidRPr="002D54F6">
        <w:rPr>
          <w:rFonts w:ascii="Arial Narrow" w:eastAsia="Times New Roman" w:hAnsi="Arial Narrow" w:cs="Tahoma"/>
          <w:b/>
          <w:lang w:val="es-ES" w:eastAsia="es-ES"/>
        </w:rPr>
        <w:t>Recarga de Extintores</w:t>
      </w:r>
    </w:p>
    <w:p w14:paraId="3FCF954F" w14:textId="472D65D6" w:rsidR="00D370B8" w:rsidRPr="002D54F6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Para la recarga de extintores, </w:t>
      </w:r>
      <w:r w:rsidR="00EE522A">
        <w:rPr>
          <w:rFonts w:ascii="Arial Narrow" w:eastAsia="Times New Roman" w:hAnsi="Arial Narrow" w:cs="Tahoma"/>
          <w:lang w:val="es-ES" w:eastAsia="es-ES"/>
        </w:rPr>
        <w:t>e</w:t>
      </w:r>
      <w:r w:rsidRPr="002D54F6">
        <w:rPr>
          <w:rFonts w:ascii="Arial Narrow" w:eastAsia="Times New Roman" w:hAnsi="Arial Narrow" w:cs="Tahoma"/>
          <w:lang w:val="es-ES" w:eastAsia="es-ES"/>
        </w:rPr>
        <w:t>l contratista actuará conforme a los procedimientos indicados en</w:t>
      </w:r>
      <w:r w:rsidR="00EE522A">
        <w:rPr>
          <w:rFonts w:ascii="Arial Narrow" w:eastAsia="Times New Roman" w:hAnsi="Arial Narrow" w:cs="Tahoma"/>
          <w:lang w:val="es-ES" w:eastAsia="es-ES"/>
        </w:rPr>
        <w:t xml:space="preserve"> </w:t>
      </w:r>
      <w:r w:rsidRPr="002D54F6">
        <w:rPr>
          <w:rFonts w:ascii="Arial Narrow" w:eastAsia="Times New Roman" w:hAnsi="Arial Narrow" w:cs="Tahoma"/>
          <w:lang w:val="es-ES" w:eastAsia="es-ES"/>
        </w:rPr>
        <w:t>la</w:t>
      </w:r>
      <w:r w:rsidR="0013200E">
        <w:rPr>
          <w:rFonts w:ascii="Arial Narrow" w:eastAsia="Times New Roman" w:hAnsi="Arial Narrow" w:cs="Tahoma"/>
          <w:lang w:val="es-ES" w:eastAsia="es-ES"/>
        </w:rPr>
        <w:t xml:space="preserve">s normas técnicas peruanas </w:t>
      </w:r>
      <w:r w:rsidR="0013200E" w:rsidRPr="002D54F6">
        <w:rPr>
          <w:rFonts w:ascii="Arial Narrow" w:eastAsia="Times New Roman" w:hAnsi="Arial Narrow" w:cs="Tahoma"/>
          <w:lang w:val="es-ES_tradnl" w:eastAsia="es-ES"/>
        </w:rPr>
        <w:t>NTP350.043-1</w:t>
      </w:r>
      <w:r w:rsidR="0013200E">
        <w:rPr>
          <w:rFonts w:ascii="Arial Narrow" w:eastAsia="Times New Roman" w:hAnsi="Arial Narrow" w:cs="Tahoma"/>
          <w:lang w:val="es-ES_tradnl" w:eastAsia="es-ES"/>
        </w:rPr>
        <w:t xml:space="preserve">, </w:t>
      </w:r>
      <w:r w:rsidR="0013200E" w:rsidRPr="002D54F6">
        <w:rPr>
          <w:rFonts w:ascii="Arial Narrow" w:eastAsia="Times New Roman" w:hAnsi="Arial Narrow" w:cs="Tahoma"/>
          <w:lang w:val="es-ES_tradnl" w:eastAsia="es-ES"/>
        </w:rPr>
        <w:t>NTP 833.026-1</w:t>
      </w:r>
      <w:r w:rsidR="0013200E">
        <w:rPr>
          <w:rFonts w:ascii="Arial Narrow" w:eastAsia="Times New Roman" w:hAnsi="Arial Narrow" w:cs="Tahoma"/>
          <w:lang w:val="es-ES_tradnl" w:eastAsia="es-ES"/>
        </w:rPr>
        <w:t>.</w:t>
      </w:r>
    </w:p>
    <w:p w14:paraId="199FD0DE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231C8DF8" w14:textId="6A726C40" w:rsidR="00D370B8" w:rsidRPr="002D54F6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b/>
          <w:bCs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Se deberá cumplir con la siguiente característica del polvo químico ABC (agente ignifugo): el porcentaje </w:t>
      </w:r>
      <w:r w:rsidRPr="002D54F6">
        <w:rPr>
          <w:rFonts w:ascii="Arial Narrow" w:eastAsia="Times New Roman" w:hAnsi="Arial Narrow" w:cs="Tahoma"/>
          <w:b/>
          <w:bCs/>
          <w:lang w:val="es-ES" w:eastAsia="es-ES"/>
        </w:rPr>
        <w:t xml:space="preserve">del fosfato monoamónico deberá ser no menor del 75%. </w:t>
      </w:r>
    </w:p>
    <w:p w14:paraId="6BA0D74D" w14:textId="77777777" w:rsidR="00736485" w:rsidRPr="002D54F6" w:rsidRDefault="00736485" w:rsidP="00D370B8">
      <w:pPr>
        <w:tabs>
          <w:tab w:val="left" w:pos="567"/>
        </w:tabs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298625F5" w14:textId="6F36B36D" w:rsidR="00EE522A" w:rsidRPr="002D54F6" w:rsidRDefault="00D370B8" w:rsidP="00123842">
      <w:pPr>
        <w:spacing w:after="0" w:line="240" w:lineRule="auto"/>
        <w:ind w:firstLine="345"/>
        <w:jc w:val="both"/>
        <w:rPr>
          <w:rFonts w:ascii="Arial Narrow" w:eastAsia="Times New Roman" w:hAnsi="Arial Narrow" w:cs="Tahoma"/>
          <w:b/>
          <w:iCs/>
          <w:lang w:val="es-ES" w:eastAsia="es-ES"/>
        </w:rPr>
      </w:pPr>
      <w:r w:rsidRPr="002D54F6">
        <w:rPr>
          <w:rFonts w:ascii="Arial Narrow" w:eastAsia="Times New Roman" w:hAnsi="Arial Narrow" w:cs="Tahoma"/>
          <w:b/>
          <w:iCs/>
          <w:lang w:val="es-ES" w:eastAsia="es-ES"/>
        </w:rPr>
        <w:t>Certificados de Operatividad</w:t>
      </w:r>
    </w:p>
    <w:p w14:paraId="15AE34D3" w14:textId="28250073" w:rsidR="00D370B8" w:rsidRPr="002D54F6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El contratista al término del </w:t>
      </w:r>
      <w:r w:rsidR="005B2AD2" w:rsidRPr="002D54F6">
        <w:rPr>
          <w:rFonts w:ascii="Arial Narrow" w:eastAsia="Times New Roman" w:hAnsi="Arial Narrow" w:cs="Tahoma"/>
          <w:lang w:val="es-ES" w:eastAsia="es-ES"/>
        </w:rPr>
        <w:t>servicio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deberá entregar los certificados de operatividad de todos los extintores por cada local, con una garantía de operatividad de 12 meses. </w:t>
      </w:r>
    </w:p>
    <w:p w14:paraId="572D3394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color w:val="FF0000"/>
          <w:lang w:val="es-ES" w:eastAsia="es-ES"/>
        </w:rPr>
      </w:pPr>
    </w:p>
    <w:p w14:paraId="1397AB26" w14:textId="3EFD54DC" w:rsidR="00EE522A" w:rsidRPr="002D54F6" w:rsidRDefault="00D370B8" w:rsidP="00123842">
      <w:pPr>
        <w:spacing w:after="0" w:line="240" w:lineRule="auto"/>
        <w:ind w:firstLine="345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Garantía</w:t>
      </w:r>
    </w:p>
    <w:p w14:paraId="21B6117A" w14:textId="77777777" w:rsidR="0013200E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La garantía es de doce (12) meses de operatividad de los extintores que han sido sometidos al servicio de mantenimiento</w:t>
      </w:r>
      <w:r w:rsidR="0013200E">
        <w:rPr>
          <w:rFonts w:ascii="Arial Narrow" w:eastAsia="Times New Roman" w:hAnsi="Arial Narrow" w:cs="Tahoma"/>
          <w:lang w:val="es-ES" w:eastAsia="es-ES"/>
        </w:rPr>
        <w:t xml:space="preserve"> y recarga</w:t>
      </w:r>
      <w:r w:rsidRPr="002D54F6">
        <w:rPr>
          <w:rFonts w:ascii="Arial Narrow" w:eastAsia="Times New Roman" w:hAnsi="Arial Narrow" w:cs="Tahoma"/>
          <w:lang w:val="es-ES" w:eastAsia="es-ES"/>
        </w:rPr>
        <w:t>, contados a partir del día siguiente de la fecha de emisión de la conformidad del servicio realizado. La garantía cubre el mantenimiento y reparación los extintores sin costo alguno para la SBS.</w:t>
      </w:r>
    </w:p>
    <w:p w14:paraId="6BF32734" w14:textId="77777777" w:rsidR="0049612E" w:rsidRPr="002D54F6" w:rsidRDefault="0049612E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463FE3F" w14:textId="41E666AA" w:rsidR="00D370B8" w:rsidRPr="002D54F6" w:rsidRDefault="00D370B8" w:rsidP="00123842">
      <w:pPr>
        <w:spacing w:after="0" w:line="240" w:lineRule="auto"/>
        <w:ind w:firstLine="345"/>
        <w:jc w:val="both"/>
        <w:rPr>
          <w:rFonts w:ascii="Arial Narrow" w:eastAsia="Times New Roman" w:hAnsi="Arial Narrow"/>
          <w:b/>
          <w:bCs/>
          <w:lang w:val="es-ES" w:eastAsia="es-ES"/>
        </w:rPr>
      </w:pPr>
      <w:r w:rsidRPr="002D54F6">
        <w:rPr>
          <w:rFonts w:ascii="Arial Narrow" w:eastAsia="Times New Roman" w:hAnsi="Arial Narrow"/>
          <w:b/>
          <w:bCs/>
          <w:lang w:val="es-ES" w:eastAsia="es-ES"/>
        </w:rPr>
        <w:t>Obligaciones del contratista</w:t>
      </w:r>
    </w:p>
    <w:p w14:paraId="5B1D784C" w14:textId="77777777" w:rsidR="00D370B8" w:rsidRDefault="00D370B8" w:rsidP="009D2847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  <w:r w:rsidRPr="002D54F6">
        <w:rPr>
          <w:rFonts w:ascii="Arial Narrow" w:eastAsia="Times New Roman" w:hAnsi="Arial Narrow"/>
          <w:bCs/>
          <w:lang w:val="es-ES" w:eastAsia="es-ES"/>
        </w:rPr>
        <w:t>El contratista deberá cumplir con las medidas sanitarias vigentes, debiendo establecer los procedimientos que correspondan para garantizar su aplicación.</w:t>
      </w:r>
    </w:p>
    <w:p w14:paraId="0CCCEC2D" w14:textId="77777777" w:rsidR="00EE522A" w:rsidRPr="002D54F6" w:rsidRDefault="00EE522A" w:rsidP="0031323F">
      <w:pPr>
        <w:spacing w:after="0" w:line="240" w:lineRule="auto"/>
        <w:ind w:left="567"/>
        <w:jc w:val="both"/>
        <w:rPr>
          <w:rFonts w:ascii="Arial Narrow" w:eastAsia="Times New Roman" w:hAnsi="Arial Narrow"/>
          <w:bCs/>
          <w:lang w:val="es-ES" w:eastAsia="es-ES"/>
        </w:rPr>
      </w:pPr>
    </w:p>
    <w:p w14:paraId="158A5EA2" w14:textId="483178EF" w:rsidR="005A34F3" w:rsidRDefault="00D370B8" w:rsidP="00CC0251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  <w:r w:rsidRPr="002D54F6">
        <w:rPr>
          <w:rFonts w:ascii="Arial Narrow" w:eastAsia="Times New Roman" w:hAnsi="Arial Narrow"/>
          <w:bCs/>
          <w:lang w:val="es-ES" w:eastAsia="es-ES"/>
        </w:rPr>
        <w:t>El contratista deberá presentar el SCTR de los trabajadores que ingresarán a las instalaciones de la SBS a recoger y a devolver los extintores.</w:t>
      </w:r>
    </w:p>
    <w:p w14:paraId="64EDE597" w14:textId="77777777" w:rsidR="0049612E" w:rsidRDefault="0049612E" w:rsidP="00CC0251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</w:p>
    <w:p w14:paraId="3EE64F85" w14:textId="77777777" w:rsidR="006E0A70" w:rsidRPr="00CC0251" w:rsidRDefault="006E0A70" w:rsidP="00CC0251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</w:p>
    <w:p w14:paraId="3FF5BF8C" w14:textId="6235690E" w:rsidR="00ED1CB9" w:rsidRPr="00ED1CB9" w:rsidRDefault="0045279C" w:rsidP="00ED1CB9">
      <w:pPr>
        <w:tabs>
          <w:tab w:val="left" w:pos="567"/>
        </w:tabs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I</w:t>
      </w:r>
      <w:r w:rsidR="00976D4D" w:rsidRPr="002D54F6">
        <w:rPr>
          <w:rFonts w:ascii="Arial Narrow" w:eastAsia="Times New Roman" w:hAnsi="Arial Narrow" w:cs="Tahoma"/>
          <w:b/>
          <w:lang w:val="es-ES" w:eastAsia="es-ES"/>
        </w:rPr>
        <w:t xml:space="preserve">V.- </w:t>
      </w:r>
      <w:r w:rsidR="00ED1CB9" w:rsidRPr="00ED1CB9">
        <w:rPr>
          <w:rFonts w:ascii="Arial Narrow" w:eastAsia="Times New Roman" w:hAnsi="Arial Narrow" w:cs="Tahoma"/>
          <w:b/>
          <w:lang w:val="es-ES" w:eastAsia="es-ES"/>
        </w:rPr>
        <w:t xml:space="preserve">LUGAR Y PLAZO DE </w:t>
      </w:r>
      <w:r w:rsidR="00246C3C" w:rsidRPr="002D54F6">
        <w:rPr>
          <w:rFonts w:ascii="Arial Narrow" w:eastAsia="Times New Roman" w:hAnsi="Arial Narrow" w:cs="Tahoma"/>
          <w:b/>
          <w:lang w:val="es-ES" w:eastAsia="es-ES"/>
        </w:rPr>
        <w:t>EJECUCIÓN</w:t>
      </w:r>
    </w:p>
    <w:p w14:paraId="51C22F3B" w14:textId="77777777" w:rsidR="00ED1CB9" w:rsidRPr="00ED1CB9" w:rsidRDefault="00ED1CB9" w:rsidP="00ED1CB9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415BEDF7" w14:textId="3FE4DE8C" w:rsidR="00EE522A" w:rsidRPr="00ED1CB9" w:rsidRDefault="00ED1CB9" w:rsidP="00123842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ED1CB9">
        <w:rPr>
          <w:rFonts w:ascii="Arial Narrow" w:eastAsia="Times New Roman" w:hAnsi="Arial Narrow" w:cs="Tahoma"/>
          <w:b/>
          <w:lang w:val="es-ES" w:eastAsia="es-ES"/>
        </w:rPr>
        <w:t>Lugar</w:t>
      </w:r>
    </w:p>
    <w:p w14:paraId="4AE9B1C6" w14:textId="69B69E3C" w:rsidR="00ED1CB9" w:rsidRPr="00ED1CB9" w:rsidRDefault="00ED1CB9" w:rsidP="002D54F6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El servicio de mantenimiento y recarga de extintores será realizado en el taller del contratista.  </w:t>
      </w:r>
    </w:p>
    <w:p w14:paraId="0255C330" w14:textId="77777777" w:rsidR="00ED1CB9" w:rsidRPr="00ED1CB9" w:rsidRDefault="00ED1CB9" w:rsidP="002D54F6">
      <w:pPr>
        <w:spacing w:after="0" w:line="240" w:lineRule="auto"/>
        <w:ind w:firstLine="567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54EEEFB6" w14:textId="06B56167" w:rsidR="00EE522A" w:rsidRPr="00ED1CB9" w:rsidRDefault="00ED1CB9" w:rsidP="00123842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ED1CB9">
        <w:rPr>
          <w:rFonts w:ascii="Arial Narrow" w:eastAsia="Times New Roman" w:hAnsi="Arial Narrow" w:cs="Tahoma"/>
          <w:b/>
          <w:lang w:val="es-ES" w:eastAsia="es-ES"/>
        </w:rPr>
        <w:t>Plazo</w:t>
      </w:r>
    </w:p>
    <w:p w14:paraId="0897714C" w14:textId="2249B77C" w:rsidR="00ED1CB9" w:rsidRPr="00307A34" w:rsidRDefault="00ED1CB9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_tradnl" w:eastAsia="es-ES"/>
        </w:rPr>
      </w:pPr>
      <w:r w:rsidRPr="00ED1CB9">
        <w:rPr>
          <w:rFonts w:ascii="Arial Narrow" w:eastAsia="Times New Roman" w:hAnsi="Arial Narrow" w:cs="Tahoma"/>
          <w:lang w:val="es-ES_tradnl" w:eastAsia="es-ES"/>
        </w:rPr>
        <w:t xml:space="preserve">El plazo para la ejecución </w:t>
      </w:r>
      <w:r w:rsidR="009D2847">
        <w:rPr>
          <w:rFonts w:ascii="Arial Narrow" w:eastAsia="Times New Roman" w:hAnsi="Arial Narrow" w:cs="Tahoma"/>
          <w:lang w:val="es-ES_tradnl" w:eastAsia="es-ES"/>
        </w:rPr>
        <w:t>de</w:t>
      </w:r>
      <w:r w:rsidRPr="00ED1CB9">
        <w:rPr>
          <w:rFonts w:ascii="Arial Narrow" w:eastAsia="Times New Roman" w:hAnsi="Arial Narrow" w:cs="Tahoma"/>
          <w:lang w:val="es-ES_tradnl" w:eastAsia="es-ES"/>
        </w:rPr>
        <w:t xml:space="preserve">l mantenimiento y recarga de </w:t>
      </w:r>
      <w:r w:rsidR="009D2847">
        <w:rPr>
          <w:rFonts w:ascii="Arial Narrow" w:eastAsia="Times New Roman" w:hAnsi="Arial Narrow" w:cs="Tahoma"/>
          <w:lang w:val="es-ES_tradnl" w:eastAsia="es-ES"/>
        </w:rPr>
        <w:t xml:space="preserve">la totalidad </w:t>
      </w:r>
      <w:r w:rsidRPr="00ED1CB9">
        <w:rPr>
          <w:rFonts w:ascii="Arial Narrow" w:eastAsia="Times New Roman" w:hAnsi="Arial Narrow" w:cs="Tahoma"/>
          <w:lang w:val="es-ES_tradnl" w:eastAsia="es-ES"/>
        </w:rPr>
        <w:t xml:space="preserve">extintores </w:t>
      </w:r>
      <w:r w:rsidR="006E0A70">
        <w:rPr>
          <w:rFonts w:ascii="Arial Narrow" w:eastAsia="Times New Roman" w:hAnsi="Arial Narrow" w:cs="Tahoma"/>
          <w:lang w:val="es-ES_tradnl" w:eastAsia="es-ES"/>
        </w:rPr>
        <w:t>en cada oficina descentralizada</w:t>
      </w:r>
      <w:r w:rsidR="00522CB6">
        <w:rPr>
          <w:rFonts w:ascii="Arial Narrow" w:eastAsia="Times New Roman" w:hAnsi="Arial Narrow" w:cs="Tahoma"/>
          <w:lang w:val="es-ES_tradnl" w:eastAsia="es-ES"/>
        </w:rPr>
        <w:t xml:space="preserve"> </w:t>
      </w:r>
      <w:r w:rsidR="00522CB6" w:rsidRPr="00307A34">
        <w:rPr>
          <w:rFonts w:ascii="Arial Narrow" w:eastAsia="Times New Roman" w:hAnsi="Arial Narrow" w:cs="Tahoma"/>
          <w:lang w:val="es-ES_tradnl" w:eastAsia="es-ES"/>
        </w:rPr>
        <w:t xml:space="preserve">(cada </w:t>
      </w:r>
      <w:r w:rsidR="00307A34" w:rsidRPr="00307A34">
        <w:rPr>
          <w:rFonts w:ascii="Arial Narrow" w:eastAsia="Times New Roman" w:hAnsi="Arial Narrow" w:cs="Tahoma"/>
          <w:lang w:val="es-ES_tradnl" w:eastAsia="es-ES"/>
        </w:rPr>
        <w:t>Ítem) será</w:t>
      </w:r>
      <w:r w:rsidRPr="00307A34">
        <w:rPr>
          <w:rFonts w:ascii="Arial Narrow" w:eastAsia="Times New Roman" w:hAnsi="Arial Narrow" w:cs="Tahoma"/>
          <w:lang w:val="es-ES_tradnl" w:eastAsia="es-ES"/>
        </w:rPr>
        <w:t xml:space="preserve"> de </w:t>
      </w:r>
      <w:r w:rsidR="009D5871" w:rsidRPr="00307A34">
        <w:rPr>
          <w:rFonts w:ascii="Arial Narrow" w:eastAsia="Times New Roman" w:hAnsi="Arial Narrow" w:cs="Tahoma"/>
          <w:lang w:val="es-ES_tradnl" w:eastAsia="es-ES"/>
        </w:rPr>
        <w:t>07</w:t>
      </w:r>
      <w:r w:rsidRPr="00307A34">
        <w:rPr>
          <w:rFonts w:ascii="Arial Narrow" w:eastAsia="Times New Roman" w:hAnsi="Arial Narrow" w:cs="Tahoma"/>
          <w:lang w:val="es-ES_tradnl" w:eastAsia="es-ES"/>
        </w:rPr>
        <w:t xml:space="preserve"> días calendario a partir del día siguiente de la notificación de la orden de servicio. </w:t>
      </w:r>
    </w:p>
    <w:p w14:paraId="4EC6F5BA" w14:textId="77777777" w:rsidR="0045279C" w:rsidRPr="00307A34" w:rsidRDefault="0045279C" w:rsidP="0045279C">
      <w:pPr>
        <w:spacing w:after="0" w:line="240" w:lineRule="auto"/>
        <w:ind w:left="708"/>
        <w:jc w:val="both"/>
        <w:rPr>
          <w:rFonts w:ascii="Arial Narrow" w:eastAsia="Times New Roman" w:hAnsi="Arial Narrow" w:cs="Tahoma"/>
          <w:lang w:val="es-ES_tradnl" w:eastAsia="es-ES"/>
        </w:rPr>
      </w:pPr>
    </w:p>
    <w:p w14:paraId="49886D9A" w14:textId="120E0BBC" w:rsidR="0045279C" w:rsidRPr="00ED1CB9" w:rsidRDefault="0045279C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El contratista coordinará </w:t>
      </w:r>
      <w:r w:rsidR="009D2847" w:rsidRPr="00ED1CB9">
        <w:rPr>
          <w:rFonts w:ascii="Arial Narrow" w:eastAsia="Times New Roman" w:hAnsi="Arial Narrow" w:cs="Tahoma"/>
          <w:lang w:val="es-ES" w:eastAsia="es-ES"/>
        </w:rPr>
        <w:t xml:space="preserve">el retiro </w:t>
      </w:r>
      <w:r w:rsidR="009D2847" w:rsidRPr="002D54F6">
        <w:rPr>
          <w:rFonts w:ascii="Arial Narrow" w:eastAsia="Times New Roman" w:hAnsi="Arial Narrow" w:cs="Tahoma"/>
          <w:lang w:val="es-ES" w:eastAsia="es-ES"/>
        </w:rPr>
        <w:t>de los</w:t>
      </w:r>
      <w:r w:rsidR="009D2847" w:rsidRPr="00ED1CB9">
        <w:rPr>
          <w:rFonts w:ascii="Arial Narrow" w:eastAsia="Times New Roman" w:hAnsi="Arial Narrow" w:cs="Tahoma"/>
          <w:lang w:val="es-ES" w:eastAsia="es-ES"/>
        </w:rPr>
        <w:t xml:space="preserve"> extintores 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con el </w:t>
      </w:r>
      <w:r w:rsidR="009D5871">
        <w:rPr>
          <w:rFonts w:ascii="Arial Narrow" w:eastAsia="Times New Roman" w:hAnsi="Arial Narrow" w:cs="Tahoma"/>
          <w:lang w:val="es-ES" w:eastAsia="es-ES"/>
        </w:rPr>
        <w:t>jefe de la oficina descentralizada con el apoyo del personal de vigilancia</w:t>
      </w:r>
      <w:r w:rsidR="00123842">
        <w:rPr>
          <w:rFonts w:ascii="Arial Narrow" w:eastAsia="Times New Roman" w:hAnsi="Arial Narrow" w:cs="Tahoma"/>
          <w:lang w:val="es-ES" w:eastAsia="es-ES"/>
        </w:rPr>
        <w:t xml:space="preserve"> del local.</w:t>
      </w:r>
      <w:r w:rsidR="009D2847">
        <w:rPr>
          <w:rFonts w:ascii="Arial Narrow" w:eastAsia="Times New Roman" w:hAnsi="Arial Narrow" w:cs="Tahoma"/>
          <w:lang w:val="es-ES" w:eastAsia="es-ES"/>
        </w:rPr>
        <w:t xml:space="preserve"> P</w:t>
      </w:r>
      <w:r w:rsidRPr="00ED1CB9">
        <w:rPr>
          <w:rFonts w:ascii="Arial Narrow" w:eastAsia="Times New Roman" w:hAnsi="Arial Narrow" w:cs="Tahoma"/>
          <w:lang w:val="es-ES" w:eastAsia="es-ES"/>
        </w:rPr>
        <w:t>ara tal efecto el contratista entregará una guía de retiro</w:t>
      </w:r>
      <w:r w:rsidR="009D2847">
        <w:rPr>
          <w:rFonts w:ascii="Arial Narrow" w:eastAsia="Times New Roman" w:hAnsi="Arial Narrow" w:cs="Tahoma"/>
          <w:lang w:val="es-ES" w:eastAsia="es-ES"/>
        </w:rPr>
        <w:t>,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 donde se consignarán los datos de los extintores y las cantidades retiradas </w:t>
      </w:r>
      <w:r w:rsidR="009D2847">
        <w:rPr>
          <w:rFonts w:ascii="Arial Narrow" w:eastAsia="Times New Roman" w:hAnsi="Arial Narrow" w:cs="Tahoma"/>
          <w:lang w:val="es-ES" w:eastAsia="es-ES"/>
        </w:rPr>
        <w:t>de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 cada local. </w:t>
      </w:r>
    </w:p>
    <w:p w14:paraId="11E17781" w14:textId="77777777" w:rsidR="0045279C" w:rsidRPr="00ED1CB9" w:rsidRDefault="0045279C" w:rsidP="002D54F6">
      <w:pPr>
        <w:spacing w:after="0" w:line="240" w:lineRule="auto"/>
        <w:ind w:left="426" w:firstLine="141"/>
        <w:jc w:val="both"/>
        <w:rPr>
          <w:rFonts w:ascii="Arial Narrow" w:eastAsia="Times New Roman" w:hAnsi="Arial Narrow" w:cs="Tahoma"/>
          <w:lang w:val="es-ES" w:eastAsia="es-ES"/>
        </w:rPr>
      </w:pPr>
    </w:p>
    <w:p w14:paraId="11B23914" w14:textId="77777777" w:rsidR="0045279C" w:rsidRPr="00ED1CB9" w:rsidRDefault="0045279C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lastRenderedPageBreak/>
        <w:t xml:space="preserve">El contratista es responsable del retiro de 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los </w:t>
      </w:r>
      <w:r w:rsidRPr="00ED1CB9">
        <w:rPr>
          <w:rFonts w:ascii="Arial Narrow" w:eastAsia="Times New Roman" w:hAnsi="Arial Narrow" w:cs="Tahoma"/>
          <w:lang w:val="es-ES" w:eastAsia="es-ES"/>
        </w:rPr>
        <w:t>extintores de cada ubicación, así como de la correcta reinstalación del equipo en su lugar de ubicación asignado. El transporte debe ser asumido por el contratista.</w:t>
      </w:r>
    </w:p>
    <w:p w14:paraId="44229885" w14:textId="77777777" w:rsidR="0045279C" w:rsidRPr="00ED1CB9" w:rsidRDefault="0045279C" w:rsidP="00123842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7E42082B" w14:textId="77777777" w:rsidR="0045279C" w:rsidRPr="00ED1CB9" w:rsidRDefault="0045279C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En el momento de entrega de los extintores se fijarán los </w:t>
      </w:r>
      <w:proofErr w:type="spellStart"/>
      <w:r w:rsidRPr="00ED1CB9">
        <w:rPr>
          <w:rFonts w:ascii="Arial Narrow" w:eastAsia="Times New Roman" w:hAnsi="Arial Narrow" w:cs="Tahoma"/>
          <w:lang w:val="es-ES" w:eastAsia="es-ES"/>
        </w:rPr>
        <w:t>stickers</w:t>
      </w:r>
      <w:proofErr w:type="spellEnd"/>
      <w:r w:rsidRPr="00ED1CB9">
        <w:rPr>
          <w:rFonts w:ascii="Arial Narrow" w:eastAsia="Times New Roman" w:hAnsi="Arial Narrow" w:cs="Tahoma"/>
          <w:lang w:val="es-ES" w:eastAsia="es-ES"/>
        </w:rPr>
        <w:t xml:space="preserve"> adhesivos codificados que corresponden al lugar donde se ubican los extintores.</w:t>
      </w:r>
    </w:p>
    <w:p w14:paraId="0F611274" w14:textId="77777777" w:rsidR="00246C3C" w:rsidRPr="002D54F6" w:rsidRDefault="00246C3C" w:rsidP="0045279C">
      <w:pPr>
        <w:spacing w:after="0" w:line="240" w:lineRule="auto"/>
        <w:jc w:val="both"/>
        <w:rPr>
          <w:rFonts w:ascii="Arial Narrow" w:eastAsia="Times New Roman" w:hAnsi="Arial Narrow" w:cs="Tahoma"/>
          <w:lang w:val="es-ES_tradnl" w:eastAsia="es-ES"/>
        </w:rPr>
      </w:pPr>
    </w:p>
    <w:p w14:paraId="709A0A95" w14:textId="66D369BB" w:rsidR="00246C3C" w:rsidRPr="002D54F6" w:rsidRDefault="00246C3C" w:rsidP="002D54F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 xml:space="preserve">V.- ENTREGABLES </w:t>
      </w:r>
    </w:p>
    <w:p w14:paraId="53EA187F" w14:textId="77777777" w:rsidR="00EE522A" w:rsidRDefault="00EE522A" w:rsidP="00A02E24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3C81A5A0" w14:textId="3B4869A0" w:rsidR="00A02E24" w:rsidRPr="002D54F6" w:rsidRDefault="002A5812" w:rsidP="00A02E24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>
        <w:rPr>
          <w:rFonts w:ascii="Arial Narrow" w:eastAsia="Times New Roman" w:hAnsi="Arial Narrow" w:cs="Tahoma"/>
          <w:lang w:val="es-ES" w:eastAsia="es-ES"/>
        </w:rPr>
        <w:t>Informe</w:t>
      </w:r>
      <w:r w:rsidR="00A02E24" w:rsidRPr="002D54F6">
        <w:rPr>
          <w:rFonts w:ascii="Arial Narrow" w:eastAsia="Times New Roman" w:hAnsi="Arial Narrow" w:cs="Tahoma"/>
          <w:lang w:val="es-ES" w:eastAsia="es-ES"/>
        </w:rPr>
        <w:t xml:space="preserve"> </w:t>
      </w:r>
      <w:r w:rsidR="002D54F6" w:rsidRPr="002D54F6">
        <w:rPr>
          <w:rFonts w:ascii="Arial Narrow" w:eastAsia="Times New Roman" w:hAnsi="Arial Narrow" w:cs="Tahoma"/>
          <w:lang w:val="es-ES" w:eastAsia="es-ES"/>
        </w:rPr>
        <w:t xml:space="preserve">técnico </w:t>
      </w:r>
      <w:r w:rsidR="00A02E24" w:rsidRPr="002D54F6">
        <w:rPr>
          <w:rFonts w:ascii="Arial Narrow" w:eastAsia="Times New Roman" w:hAnsi="Arial Narrow" w:cs="Tahoma"/>
          <w:lang w:val="es-ES" w:eastAsia="es-ES"/>
        </w:rPr>
        <w:t xml:space="preserve">en archivo digital, </w:t>
      </w:r>
      <w:r>
        <w:rPr>
          <w:rFonts w:ascii="Arial Narrow" w:eastAsia="Times New Roman" w:hAnsi="Arial Narrow" w:cs="Tahoma"/>
          <w:lang w:val="es-ES" w:eastAsia="es-ES"/>
        </w:rPr>
        <w:t xml:space="preserve">indicando las actividades realizadas </w:t>
      </w:r>
      <w:r w:rsidR="009D2847">
        <w:rPr>
          <w:rFonts w:ascii="Arial Narrow" w:eastAsia="Times New Roman" w:hAnsi="Arial Narrow" w:cs="Tahoma"/>
          <w:lang w:val="es-ES" w:eastAsia="es-ES"/>
        </w:rPr>
        <w:t>y</w:t>
      </w:r>
      <w:r w:rsidR="00A02E24" w:rsidRPr="002D54F6">
        <w:rPr>
          <w:rFonts w:ascii="Arial Narrow" w:eastAsia="Times New Roman" w:hAnsi="Arial Narrow" w:cs="Tahoma"/>
          <w:lang w:val="es-ES" w:eastAsia="es-ES"/>
        </w:rPr>
        <w:t xml:space="preserve"> </w:t>
      </w:r>
      <w:r>
        <w:rPr>
          <w:rFonts w:ascii="Arial Narrow" w:eastAsia="Times New Roman" w:hAnsi="Arial Narrow" w:cs="Tahoma"/>
          <w:lang w:val="es-ES" w:eastAsia="es-ES"/>
        </w:rPr>
        <w:t>los siguientes datos:</w:t>
      </w:r>
    </w:p>
    <w:p w14:paraId="4BA724A0" w14:textId="77777777" w:rsidR="00246C3C" w:rsidRPr="002D54F6" w:rsidRDefault="00246C3C" w:rsidP="00A02E24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6634F094" w14:textId="2C540BBC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Identificación del local (nombre y código)</w:t>
      </w:r>
    </w:p>
    <w:p w14:paraId="17FE5188" w14:textId="2F530729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Código de ubicación</w:t>
      </w:r>
    </w:p>
    <w:p w14:paraId="128A9A3D" w14:textId="1F467DE6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Clase y tipo de extintor</w:t>
      </w:r>
    </w:p>
    <w:p w14:paraId="6A4BC2BE" w14:textId="6E589766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Capacidad de carga</w:t>
      </w:r>
    </w:p>
    <w:p w14:paraId="777ACFC8" w14:textId="289358C1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 xml:space="preserve">Marca, Modelo, </w:t>
      </w:r>
      <w:r w:rsidR="009D2847">
        <w:rPr>
          <w:rFonts w:ascii="Arial Narrow" w:eastAsia="Times New Roman" w:hAnsi="Arial Narrow" w:cs="Tahoma"/>
          <w:lang w:val="es-ES" w:eastAsia="es-ES"/>
        </w:rPr>
        <w:t>p</w:t>
      </w:r>
      <w:r w:rsidRPr="009D2847">
        <w:rPr>
          <w:rFonts w:ascii="Arial Narrow" w:eastAsia="Times New Roman" w:hAnsi="Arial Narrow" w:cs="Tahoma"/>
          <w:lang w:val="es-ES" w:eastAsia="es-ES"/>
        </w:rPr>
        <w:t>aís de origen y año de fabricación</w:t>
      </w:r>
    </w:p>
    <w:p w14:paraId="3D8226EA" w14:textId="37C0A6BA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Número de serie de fabricante del extintor</w:t>
      </w:r>
    </w:p>
    <w:p w14:paraId="451BB134" w14:textId="74C8F367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Número de serie del fabricante del cilindro (CO</w:t>
      </w:r>
      <w:r w:rsidRPr="009D2847">
        <w:rPr>
          <w:rFonts w:ascii="Arial Narrow" w:eastAsia="Times New Roman" w:hAnsi="Arial Narrow" w:cs="Tahoma"/>
          <w:vertAlign w:val="subscript"/>
          <w:lang w:val="es-ES" w:eastAsia="es-ES"/>
        </w:rPr>
        <w:t>2</w:t>
      </w:r>
      <w:r w:rsidRPr="009D2847">
        <w:rPr>
          <w:rFonts w:ascii="Arial Narrow" w:eastAsia="Times New Roman" w:hAnsi="Arial Narrow" w:cs="Tahoma"/>
          <w:lang w:val="es-ES" w:eastAsia="es-ES"/>
        </w:rPr>
        <w:t>, etc.)</w:t>
      </w:r>
    </w:p>
    <w:p w14:paraId="5269FBB2" w14:textId="5C2E9B58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Fecha de vencimiento de prueba hidrostática (cada 5 años)</w:t>
      </w:r>
    </w:p>
    <w:p w14:paraId="46E9B368" w14:textId="030A7296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Fecha de vencimiento del mantenimiento o recarga</w:t>
      </w:r>
    </w:p>
    <w:p w14:paraId="110DD29B" w14:textId="42DAA262" w:rsidR="00A02E24" w:rsidRPr="009D2847" w:rsidRDefault="00A02E24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Observaciones</w:t>
      </w:r>
    </w:p>
    <w:p w14:paraId="55431F42" w14:textId="589464CA" w:rsidR="002D54F6" w:rsidRPr="009D2847" w:rsidRDefault="008F14C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E</w:t>
      </w:r>
      <w:r w:rsidR="002D54F6" w:rsidRPr="009D2847">
        <w:rPr>
          <w:rFonts w:ascii="Arial Narrow" w:eastAsia="Times New Roman" w:hAnsi="Arial Narrow" w:cs="Tahoma"/>
          <w:lang w:val="es-ES" w:eastAsia="es-ES"/>
        </w:rPr>
        <w:t>stado en que se encuentran los extintores después de haber pasado la prueba hidrostática de alta y baja presión</w:t>
      </w:r>
    </w:p>
    <w:p w14:paraId="24F1E436" w14:textId="77777777" w:rsidR="008F14CC" w:rsidRDefault="008F14CC" w:rsidP="008F14CC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560B782A" w14:textId="4FEB8C66" w:rsidR="00A02E24" w:rsidRDefault="002D54F6" w:rsidP="008F14CC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8F14CC">
        <w:rPr>
          <w:rFonts w:ascii="Arial Narrow" w:eastAsia="Times New Roman" w:hAnsi="Arial Narrow" w:cs="Tahoma"/>
          <w:lang w:val="es-ES" w:eastAsia="es-ES"/>
        </w:rPr>
        <w:t xml:space="preserve">Entregar los certificados de operatividad de todos los extintores, con una garantía de operatividad de 12 meses. </w:t>
      </w:r>
    </w:p>
    <w:p w14:paraId="7B416D80" w14:textId="77777777" w:rsidR="00307A34" w:rsidRPr="008F14CC" w:rsidRDefault="00307A34" w:rsidP="008F14CC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5C5E98D8" w14:textId="1316EF84" w:rsidR="00307A34" w:rsidRDefault="00ED1CB9" w:rsidP="00307A34">
      <w:pPr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ED1CB9">
        <w:rPr>
          <w:rFonts w:ascii="Arial Narrow" w:eastAsia="Times New Roman" w:hAnsi="Arial Narrow" w:cs="Tahoma"/>
          <w:b/>
          <w:lang w:val="es-ES" w:eastAsia="es-ES"/>
        </w:rPr>
        <w:t xml:space="preserve"> </w:t>
      </w:r>
      <w:r w:rsidR="00307A34" w:rsidRPr="002D54F6">
        <w:rPr>
          <w:rFonts w:ascii="Arial Narrow" w:eastAsia="Times New Roman" w:hAnsi="Arial Narrow" w:cs="Tahoma"/>
          <w:b/>
          <w:lang w:val="es-ES" w:eastAsia="es-ES"/>
        </w:rPr>
        <w:t>VI</w:t>
      </w:r>
      <w:r w:rsidR="00307A34" w:rsidRPr="00307A34">
        <w:rPr>
          <w:rFonts w:ascii="Arial Narrow" w:eastAsia="Arial Narrow" w:hAnsi="Arial Narrow" w:cs="Arial Narrow"/>
          <w:b/>
          <w:bCs/>
          <w:color w:val="000000"/>
        </w:rPr>
        <w:t xml:space="preserve">.- </w:t>
      </w:r>
      <w:r w:rsidR="00307A34">
        <w:rPr>
          <w:rFonts w:ascii="Arial Narrow" w:eastAsia="Arial Narrow" w:hAnsi="Arial Narrow" w:cs="Arial Narrow"/>
          <w:b/>
          <w:bCs/>
          <w:color w:val="000000"/>
        </w:rPr>
        <w:t>CONFORMIDAD</w:t>
      </w:r>
    </w:p>
    <w:p w14:paraId="79739AE3" w14:textId="5FC7DA84" w:rsidR="00307A34" w:rsidRPr="00307A34" w:rsidRDefault="00307A34" w:rsidP="00307A34">
      <w:pPr>
        <w:numPr>
          <w:ilvl w:val="0"/>
          <w:numId w:val="33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307A34">
        <w:rPr>
          <w:rFonts w:ascii="Arial Narrow" w:eastAsia="Arial Narrow" w:hAnsi="Arial Narrow" w:cs="Arial Narrow"/>
          <w:color w:val="000000"/>
        </w:rPr>
        <w:t>Área responsable: Departamento de Seguridad</w:t>
      </w:r>
      <w:r>
        <w:rPr>
          <w:rFonts w:ascii="Arial Narrow" w:eastAsia="Arial Narrow" w:hAnsi="Arial Narrow" w:cs="Arial Narrow"/>
          <w:color w:val="000000"/>
        </w:rPr>
        <w:t xml:space="preserve"> Patrimonial</w:t>
      </w:r>
    </w:p>
    <w:p w14:paraId="04A0A3A3" w14:textId="3D28FF9E" w:rsidR="00307A34" w:rsidRPr="00307A34" w:rsidRDefault="00307A34" w:rsidP="00307A34">
      <w:pPr>
        <w:numPr>
          <w:ilvl w:val="0"/>
          <w:numId w:val="33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307A34">
        <w:rPr>
          <w:rFonts w:ascii="Arial Narrow" w:eastAsia="Arial Narrow" w:hAnsi="Arial Narrow" w:cs="Arial Narrow"/>
          <w:color w:val="000000"/>
        </w:rPr>
        <w:t>Requisitos: Debe presentar los entregables señalados en el numeral anterior</w:t>
      </w:r>
    </w:p>
    <w:p w14:paraId="40900161" w14:textId="341A740E" w:rsidR="00ED1CB9" w:rsidRPr="00ED1CB9" w:rsidRDefault="00ED1CB9" w:rsidP="00ED1CB9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30C9CA01" w14:textId="1AE9B309" w:rsidR="00EE522A" w:rsidRDefault="0045279C" w:rsidP="00307A34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VI</w:t>
      </w:r>
      <w:r w:rsidR="00307A34">
        <w:rPr>
          <w:rFonts w:ascii="Arial Narrow" w:eastAsia="Times New Roman" w:hAnsi="Arial Narrow" w:cs="Tahoma"/>
          <w:b/>
          <w:lang w:val="es-ES" w:eastAsia="es-ES"/>
        </w:rPr>
        <w:t>I</w:t>
      </w: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.- </w:t>
      </w:r>
      <w:r w:rsidR="00ED1CB9" w:rsidRPr="00ED1CB9">
        <w:rPr>
          <w:rFonts w:ascii="Arial Narrow" w:eastAsia="Times New Roman" w:hAnsi="Arial Narrow" w:cs="Tahoma"/>
          <w:b/>
          <w:lang w:val="es-ES" w:eastAsia="es-ES"/>
        </w:rPr>
        <w:t xml:space="preserve">FORMA DE </w:t>
      </w:r>
      <w:r w:rsidR="008F14CC" w:rsidRPr="00ED1CB9">
        <w:rPr>
          <w:rFonts w:ascii="Arial Narrow" w:eastAsia="Times New Roman" w:hAnsi="Arial Narrow" w:cs="Tahoma"/>
          <w:b/>
          <w:lang w:val="es-ES" w:eastAsia="es-ES"/>
        </w:rPr>
        <w:t>PAGO</w:t>
      </w:r>
    </w:p>
    <w:p w14:paraId="61A0796C" w14:textId="61308FE6" w:rsid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>
        <w:rPr>
          <w:rFonts w:ascii="Arial Narrow" w:eastAsia="Times New Roman" w:hAnsi="Arial Narrow" w:cs="Tahoma"/>
          <w:lang w:val="es-ES" w:eastAsia="es-ES"/>
        </w:rPr>
        <w:t xml:space="preserve">1.- </w:t>
      </w:r>
      <w:r>
        <w:rPr>
          <w:rFonts w:ascii="Arial Narrow" w:eastAsia="Times New Roman" w:hAnsi="Arial Narrow" w:cs="Tahoma"/>
          <w:lang w:val="es-ES" w:eastAsia="es-ES"/>
        </w:rPr>
        <w:tab/>
        <w:t>F</w:t>
      </w:r>
      <w:r w:rsidR="00ED1CB9" w:rsidRPr="00307A34">
        <w:rPr>
          <w:rFonts w:ascii="Arial Narrow" w:eastAsia="Times New Roman" w:hAnsi="Arial Narrow" w:cs="Tahoma"/>
          <w:lang w:val="es-ES" w:eastAsia="es-ES"/>
        </w:rPr>
        <w:t>orma de pago será contraprestación del servicio</w:t>
      </w:r>
      <w:r>
        <w:rPr>
          <w:rFonts w:ascii="Arial Narrow" w:eastAsia="Times New Roman" w:hAnsi="Arial Narrow" w:cs="Tahoma"/>
          <w:lang w:val="es-ES" w:eastAsia="es-ES"/>
        </w:rPr>
        <w:t>.</w:t>
      </w:r>
    </w:p>
    <w:p w14:paraId="34F7D802" w14:textId="2D8A0903" w:rsid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eastAsia="es-ES"/>
        </w:rPr>
      </w:pPr>
      <w:r>
        <w:rPr>
          <w:rFonts w:ascii="Arial Narrow" w:eastAsia="Times New Roman" w:hAnsi="Arial Narrow" w:cs="Tahoma"/>
          <w:lang w:eastAsia="es-ES"/>
        </w:rPr>
        <w:t xml:space="preserve">2.- </w:t>
      </w:r>
      <w:r w:rsidRPr="00307A34">
        <w:rPr>
          <w:rFonts w:ascii="Arial Narrow" w:eastAsia="Times New Roman" w:hAnsi="Arial Narrow" w:cs="Tahoma"/>
          <w:lang w:eastAsia="es-ES"/>
        </w:rPr>
        <w:t xml:space="preserve">Condiciones: </w:t>
      </w:r>
    </w:p>
    <w:p w14:paraId="23268C6F" w14:textId="77777777" w:rsidR="00307A34" w:rsidRP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>Para efectos del pago de las contraprestaciones ejecutadas por EL CONTRATISTA, LA SUPERINTENDENCIA debe contar con la siguiente documentación:</w:t>
      </w:r>
    </w:p>
    <w:p w14:paraId="18E651A6" w14:textId="77777777" w:rsidR="00307A34" w:rsidRPr="00307A34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eastAsia="es-ES"/>
        </w:rPr>
      </w:pPr>
    </w:p>
    <w:p w14:paraId="4DCD3C3D" w14:textId="77777777" w:rsidR="00307A34" w:rsidRP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 xml:space="preserve">- Documento en el que conste la conformidad de la prestación suscrita por el servidor responsable del </w:t>
      </w:r>
      <w:r w:rsidRPr="00307A34">
        <w:rPr>
          <w:rFonts w:ascii="Arial Narrow" w:eastAsia="Times New Roman" w:hAnsi="Arial Narrow" w:cs="Tahoma"/>
          <w:lang w:val="es-ES" w:eastAsia="es-ES"/>
        </w:rPr>
        <w:t>Departamento de Seguridad Patrimonial.</w:t>
      </w:r>
    </w:p>
    <w:p w14:paraId="112ECB5E" w14:textId="77777777" w:rsidR="00307A34" w:rsidRPr="00307A34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>- Comprobante de pago.</w:t>
      </w:r>
    </w:p>
    <w:p w14:paraId="4B3C82C8" w14:textId="77777777" w:rsidR="00307A34" w:rsidRPr="00307A34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eastAsia="es-ES"/>
        </w:rPr>
      </w:pPr>
    </w:p>
    <w:p w14:paraId="2F7BE014" w14:textId="6B71FDE2" w:rsidR="00307A34" w:rsidRPr="002D54F6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val="es-ES"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 xml:space="preserve">El contratista deberá remitir su Comprobante de pago, conformidad u otros documentos exigidos en las bases y requerimiento, a través de la Mesa de Partes Virtual de La Superintendencia ubicada en la página web: </w:t>
      </w:r>
      <w:hyperlink r:id="rId11" w:history="1">
        <w:r w:rsidRPr="00307A34">
          <w:rPr>
            <w:rStyle w:val="Hipervnculo"/>
            <w:rFonts w:ascii="Arial Narrow" w:eastAsia="Times New Roman" w:hAnsi="Arial Narrow" w:cs="Tahoma"/>
            <w:lang w:eastAsia="es-ES"/>
          </w:rPr>
          <w:t>https://www.sbs.gob.pe/mesa-de-partes-virtual</w:t>
        </w:r>
      </w:hyperlink>
      <w:r w:rsidRPr="00307A34">
        <w:rPr>
          <w:rFonts w:ascii="Arial Narrow" w:eastAsia="Times New Roman" w:hAnsi="Arial Narrow" w:cs="Tahoma"/>
          <w:lang w:eastAsia="es-ES"/>
        </w:rPr>
        <w:t xml:space="preserve"> dirigida a la Subgerencia de Logística con copia al correo: </w:t>
      </w:r>
      <w:hyperlink r:id="rId12" w:history="1">
        <w:r w:rsidRPr="00307A34">
          <w:rPr>
            <w:rStyle w:val="Hipervnculo"/>
            <w:rFonts w:ascii="Arial Narrow" w:eastAsia="Times New Roman" w:hAnsi="Arial Narrow" w:cs="Tahoma"/>
            <w:lang w:eastAsia="es-ES"/>
          </w:rPr>
          <w:t>facturación_logistica@sbs.gob.pe</w:t>
        </w:r>
      </w:hyperlink>
    </w:p>
    <w:p w14:paraId="3EC6E79C" w14:textId="77777777" w:rsidR="00ED1CB9" w:rsidRDefault="00ED1CB9" w:rsidP="00ED1CB9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2E94D57" w14:textId="12860F2E" w:rsidR="009D2847" w:rsidRPr="00CC0251" w:rsidRDefault="0045279C" w:rsidP="00CC0251">
      <w:pPr>
        <w:spacing w:after="0" w:line="240" w:lineRule="auto"/>
        <w:ind w:firstLine="284"/>
        <w:jc w:val="both"/>
        <w:rPr>
          <w:rFonts w:ascii="Arial Narrow" w:eastAsia="Times New Roman" w:hAnsi="Arial Narrow"/>
          <w:lang w:val="es-ES" w:eastAsia="es-ES"/>
        </w:rPr>
      </w:pPr>
      <w:r w:rsidRPr="002D54F6">
        <w:rPr>
          <w:rFonts w:ascii="Arial Narrow" w:eastAsia="Times New Roman" w:hAnsi="Arial Narrow"/>
          <w:b/>
          <w:bCs/>
          <w:lang w:val="es-ES" w:eastAsia="es-ES"/>
        </w:rPr>
        <w:t>VII</w:t>
      </w:r>
      <w:r w:rsidR="00307A34">
        <w:rPr>
          <w:rFonts w:ascii="Arial Narrow" w:eastAsia="Times New Roman" w:hAnsi="Arial Narrow"/>
          <w:b/>
          <w:bCs/>
          <w:lang w:val="es-ES" w:eastAsia="es-ES"/>
        </w:rPr>
        <w:t>I</w:t>
      </w:r>
      <w:r w:rsidRPr="002D54F6">
        <w:rPr>
          <w:rFonts w:ascii="Arial Narrow" w:eastAsia="Times New Roman" w:hAnsi="Arial Narrow"/>
          <w:b/>
          <w:bCs/>
          <w:lang w:val="es-ES" w:eastAsia="es-ES"/>
        </w:rPr>
        <w:t xml:space="preserve">.- </w:t>
      </w:r>
      <w:r w:rsidR="00ED1CB9" w:rsidRPr="00ED1CB9">
        <w:rPr>
          <w:rFonts w:ascii="Arial Narrow" w:eastAsia="Times New Roman" w:hAnsi="Arial Narrow"/>
          <w:b/>
          <w:bCs/>
          <w:lang w:val="es-ES" w:eastAsia="es-ES"/>
        </w:rPr>
        <w:t>RESPONSABILIDAD POR LA CALIDAD OFRECIDA Y VICIOS OCULTOS</w:t>
      </w:r>
    </w:p>
    <w:p w14:paraId="7BF01F5E" w14:textId="3EF37A24" w:rsidR="0067184B" w:rsidRPr="005A34F3" w:rsidRDefault="0067184B" w:rsidP="00133E7F">
      <w:pPr>
        <w:ind w:left="426"/>
        <w:jc w:val="both"/>
        <w:rPr>
          <w:rFonts w:ascii="Arial Narrow" w:eastAsia="Arial Narrow" w:hAnsi="Arial Narrow" w:cs="Arial Narrow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El proveedor es el responsable por la calidad ofrecida y por los vicios ocultos del servicio ofertado, de acuerdo con lo dispuesto por el literal c) del numeral 69.2 del artículo 69 </w:t>
      </w:r>
      <w:r w:rsidRPr="005A34F3">
        <w:rPr>
          <w:rFonts w:ascii="Arial Narrow" w:eastAsia="Arial Narrow" w:hAnsi="Arial Narrow" w:cs="Arial Narrow"/>
          <w:lang w:val="es-419"/>
        </w:rPr>
        <w:t>de la Ley</w:t>
      </w:r>
      <w:r w:rsidR="005A34F3" w:rsidRPr="005A34F3">
        <w:rPr>
          <w:rFonts w:ascii="Arial Narrow" w:eastAsia="Arial Narrow" w:hAnsi="Arial Narrow" w:cs="Arial Narrow"/>
          <w:lang w:val="es-419"/>
        </w:rPr>
        <w:t xml:space="preserve"> </w:t>
      </w:r>
      <w:r w:rsidR="00785222">
        <w:rPr>
          <w:rFonts w:ascii="Arial Narrow" w:eastAsia="Arial Narrow" w:hAnsi="Arial Narrow" w:cs="Arial Narrow"/>
          <w:lang w:val="es-419"/>
        </w:rPr>
        <w:t xml:space="preserve">General </w:t>
      </w:r>
      <w:r w:rsidR="005A34F3" w:rsidRPr="005A34F3">
        <w:rPr>
          <w:rFonts w:ascii="Arial Narrow" w:eastAsia="Arial Narrow" w:hAnsi="Arial Narrow" w:cs="Arial Narrow"/>
          <w:lang w:val="es-419"/>
        </w:rPr>
        <w:t xml:space="preserve">de Contrataciones </w:t>
      </w:r>
      <w:r w:rsidR="00785222">
        <w:rPr>
          <w:rFonts w:ascii="Arial Narrow" w:eastAsia="Arial Narrow" w:hAnsi="Arial Narrow" w:cs="Arial Narrow"/>
          <w:lang w:val="es-419"/>
        </w:rPr>
        <w:t>Públicas</w:t>
      </w:r>
      <w:r w:rsidRPr="005A34F3">
        <w:rPr>
          <w:rFonts w:ascii="Arial Narrow" w:eastAsia="Arial Narrow" w:hAnsi="Arial Narrow" w:cs="Arial Narrow"/>
          <w:lang w:val="es-419"/>
        </w:rPr>
        <w:t xml:space="preserve"> y el artículo 144 de su Reglamento</w:t>
      </w:r>
      <w:r w:rsidR="00133E7F" w:rsidRPr="005A34F3">
        <w:rPr>
          <w:rFonts w:ascii="Arial Narrow" w:eastAsia="Arial Narrow" w:hAnsi="Arial Narrow" w:cs="Arial Narrow"/>
          <w:lang w:val="es-419"/>
        </w:rPr>
        <w:t>.</w:t>
      </w:r>
    </w:p>
    <w:p w14:paraId="5D25A3B1" w14:textId="1B48CCB6" w:rsidR="004D54B1" w:rsidRPr="002D54F6" w:rsidRDefault="00920594" w:rsidP="002D54F6">
      <w:pPr>
        <w:ind w:left="426"/>
        <w:jc w:val="both"/>
        <w:rPr>
          <w:rFonts w:ascii="Arial Narrow" w:eastAsia="Arial Narrow" w:hAnsi="Arial Narrow" w:cs="Arial Narrow"/>
          <w:lang w:val="es-419"/>
        </w:rPr>
      </w:pPr>
      <w:r w:rsidRPr="002D54F6">
        <w:rPr>
          <w:rFonts w:ascii="Arial Narrow" w:eastAsia="Arial Narrow" w:hAnsi="Arial Narrow" w:cs="Arial Narrow"/>
          <w:lang w:val="es-419"/>
        </w:rPr>
        <w:lastRenderedPageBreak/>
        <w:t xml:space="preserve">Esta responsabilidad será </w:t>
      </w:r>
      <w:r w:rsidR="00B10B37" w:rsidRPr="002D54F6">
        <w:rPr>
          <w:rFonts w:ascii="Arial Narrow" w:eastAsia="Arial Narrow" w:hAnsi="Arial Narrow" w:cs="Arial Narrow"/>
          <w:lang w:val="es-419"/>
        </w:rPr>
        <w:t xml:space="preserve">por hasta </w:t>
      </w:r>
      <w:r w:rsidR="006D55C0" w:rsidRPr="002D54F6">
        <w:rPr>
          <w:rFonts w:ascii="Arial Narrow" w:eastAsia="Arial Narrow" w:hAnsi="Arial Narrow" w:cs="Arial Narrow"/>
          <w:lang w:val="es-419"/>
        </w:rPr>
        <w:t>un (</w:t>
      </w:r>
      <w:r w:rsidR="00B10B37" w:rsidRPr="002D54F6">
        <w:rPr>
          <w:rFonts w:ascii="Arial Narrow" w:eastAsia="Arial Narrow" w:hAnsi="Arial Narrow" w:cs="Arial Narrow"/>
          <w:lang w:val="es-419"/>
        </w:rPr>
        <w:t>1</w:t>
      </w:r>
      <w:r w:rsidR="006D55C0" w:rsidRPr="002D54F6">
        <w:rPr>
          <w:rFonts w:ascii="Arial Narrow" w:eastAsia="Arial Narrow" w:hAnsi="Arial Narrow" w:cs="Arial Narrow"/>
          <w:lang w:val="es-419"/>
        </w:rPr>
        <w:t>)</w:t>
      </w:r>
      <w:r w:rsidR="00FE423E" w:rsidRPr="002D54F6">
        <w:rPr>
          <w:rFonts w:ascii="Arial Narrow" w:eastAsia="Arial Narrow" w:hAnsi="Arial Narrow" w:cs="Arial Narrow"/>
          <w:lang w:val="es-419"/>
        </w:rPr>
        <w:t xml:space="preserve"> año, contado a partir de la conformidad otorgada por la Entidad</w:t>
      </w:r>
      <w:r w:rsidR="009D2847">
        <w:rPr>
          <w:rFonts w:ascii="Arial Narrow" w:eastAsia="Arial Narrow" w:hAnsi="Arial Narrow" w:cs="Arial Narrow"/>
          <w:lang w:val="es-419"/>
        </w:rPr>
        <w:t>.</w:t>
      </w:r>
    </w:p>
    <w:p w14:paraId="5CB66E5B" w14:textId="6319502C" w:rsidR="0071063D" w:rsidRPr="002D54F6" w:rsidRDefault="0071063D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 xml:space="preserve">CLÁUSULAS ESPECIALES </w:t>
      </w:r>
    </w:p>
    <w:p w14:paraId="5DB4797D" w14:textId="77777777" w:rsidR="0071063D" w:rsidRPr="002D54F6" w:rsidRDefault="0071063D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b/>
          <w:bCs/>
        </w:rPr>
      </w:pPr>
    </w:p>
    <w:p w14:paraId="6FA5A7D8" w14:textId="6FA9C306" w:rsidR="0071063D" w:rsidRPr="002D54F6" w:rsidRDefault="0071063D" w:rsidP="00307A3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RESOLUCIÓN CONTRACTUAL</w:t>
      </w:r>
    </w:p>
    <w:p w14:paraId="4124F7D7" w14:textId="7D959478" w:rsidR="0071063D" w:rsidRPr="002D54F6" w:rsidRDefault="0071063D" w:rsidP="00307A3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Cualquiera de las partes puede resolver el contrato, de conformidad con el numeral 68.1 del artículo 68 de la Ley N° 32069, Ley General de Contrataciones Públicas, y numeral 229.3 del artículo 229 de su Reglamento. </w:t>
      </w:r>
    </w:p>
    <w:p w14:paraId="4244BC03" w14:textId="77777777" w:rsidR="0071063D" w:rsidRPr="002D54F6" w:rsidRDefault="0071063D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b/>
          <w:bCs/>
        </w:rPr>
      </w:pPr>
    </w:p>
    <w:p w14:paraId="61ED8ED0" w14:textId="7E919507" w:rsidR="0071063D" w:rsidRPr="002D54F6" w:rsidRDefault="0071063D" w:rsidP="00307A34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ANTICORRUPCIÓN Y ANTISOBORNO</w:t>
      </w:r>
    </w:p>
    <w:p w14:paraId="718CA597" w14:textId="69B775D2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A la suscripción del contrato, EL CONTRATISTA declara y garantiza no haber ofrecido, negociado, prometido o efectuado ningún pago o entrega de cualquier beneficio o incentivo ilegal, de manera directa o indirecta, a los evaluadores del proceso de contratación o cualquier servidor de LA SUPERINTENDENCIA </w:t>
      </w:r>
      <w:r w:rsidR="00EE522A" w:rsidRPr="002D54F6">
        <w:rPr>
          <w:rFonts w:ascii="Arial Narrow" w:eastAsia="Arial Narrow" w:hAnsi="Arial Narrow" w:cs="Arial Narrow"/>
          <w:color w:val="000000"/>
          <w:lang w:val="es-419"/>
        </w:rPr>
        <w:t>con relación al</w:t>
      </w: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 contrato.</w:t>
      </w:r>
    </w:p>
    <w:p w14:paraId="3BB97E81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>Asimismo, EL CONTRATISTA se obliga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14:paraId="5636DD06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>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 y/o cualquier servidor de LA SUPERINTENDENCIA, con la finalidad de obtener alguna ventaja indebida o beneficio ilícito.  En esa línea, se obliga a adoptar las medidas técnicas, organizativas y/o de personal necesarias para asegurar que no se practiquen los actos previamente señalados.</w:t>
      </w:r>
    </w:p>
    <w:p w14:paraId="11CA17EF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>Adicionalmente, EL CONTRATISTA se compromete a denunciar oportunamente ante las autoridades competentes los actos de corrupción o de inconducta funcional de los cuales tuviera conocimiento durante la ejecución del contrato con LA SUPERINTENDENCIA.</w:t>
      </w:r>
    </w:p>
    <w:p w14:paraId="1104DCC1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Tratándose de una persona jurídica, lo anterior se extiende a sus accionistas, participacioncitas, integrantes de los órganos de administración, apoderados, representantes legales, funcionarios, asesores o cualquier persona vinculada a la persona jurídica que representa; comprometiéndose a informarles sobre los alcances de las obligaciones asumidas en virtud del presente contrato. </w:t>
      </w:r>
    </w:p>
    <w:p w14:paraId="0295A30C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Finalmente, el incumplimiento de las obligaciones establecidas en esta cláusula, durante la ejecución contractual, otorga a LA SUPERINTENDENCIA el derecho de resolver total o parcialmente el contrato. En ningún caso, dichas medidas impiden el inicio de las acciones civiles, penales y administrativas a que hubiera lugar. </w:t>
      </w:r>
    </w:p>
    <w:p w14:paraId="320E1937" w14:textId="2631027C" w:rsidR="0071063D" w:rsidRPr="002D54F6" w:rsidRDefault="0071063D" w:rsidP="00307A34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SOLUCIÓN DE CONTROVERSIAS</w:t>
      </w:r>
    </w:p>
    <w:p w14:paraId="4F7DBFB9" w14:textId="77777777" w:rsidR="00EE522A" w:rsidRDefault="00EE522A" w:rsidP="00307A34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color w:val="000000"/>
          <w:lang w:val="es-419"/>
        </w:rPr>
      </w:pPr>
    </w:p>
    <w:p w14:paraId="6C0ED0C4" w14:textId="6CDBD198" w:rsidR="0071063D" w:rsidRPr="00307A34" w:rsidRDefault="0071063D" w:rsidP="00307A34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Todos los conflictos que se deriven de la ejecución e interpretación de la presente contratación son resueltos mediante conciliación. </w:t>
      </w:r>
    </w:p>
    <w:p w14:paraId="0775C1E3" w14:textId="77777777" w:rsidR="007026A7" w:rsidRPr="002D54F6" w:rsidRDefault="007026A7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4"/>
        <w:gridCol w:w="5380"/>
      </w:tblGrid>
      <w:tr w:rsidR="00A97C2D" w:rsidRPr="002D54F6" w14:paraId="3292E6C1" w14:textId="77777777">
        <w:tc>
          <w:tcPr>
            <w:tcW w:w="8494" w:type="dxa"/>
            <w:gridSpan w:val="2"/>
            <w:shd w:val="clear" w:color="auto" w:fill="D9D9D9"/>
          </w:tcPr>
          <w:p w14:paraId="4B9BC9A0" w14:textId="77777777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</w:rPr>
              <w:t>RESPONSABLE DEL AREA USUARIA / AREA TÉCNICA ESTRATEGICA</w:t>
            </w:r>
          </w:p>
        </w:tc>
      </w:tr>
      <w:tr w:rsidR="00A97C2D" w:rsidRPr="002D54F6" w14:paraId="6B345DB0" w14:textId="77777777" w:rsidTr="009D2847">
        <w:trPr>
          <w:trHeight w:val="587"/>
        </w:trPr>
        <w:tc>
          <w:tcPr>
            <w:tcW w:w="8494" w:type="dxa"/>
            <w:gridSpan w:val="2"/>
          </w:tcPr>
          <w:p w14:paraId="060A2D7D" w14:textId="202ECF3F" w:rsidR="007026A7" w:rsidRPr="002D54F6" w:rsidRDefault="009C1BE3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val="pt-PT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Carlos Rodríguez Banchero</w:t>
            </w:r>
          </w:p>
          <w:p w14:paraId="48AB359B" w14:textId="04FEB700" w:rsidR="00263BD3" w:rsidRPr="002D54F6" w:rsidRDefault="009C1BE3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val="pt-PT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 xml:space="preserve">Jefe del Departamento de Seguridad </w:t>
            </w:r>
            <w:r w:rsidR="005D0E30"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P</w:t>
            </w:r>
            <w:r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atrimonial</w:t>
            </w:r>
          </w:p>
        </w:tc>
      </w:tr>
      <w:tr w:rsidR="00A97C2D" w:rsidRPr="002D54F6" w14:paraId="057D9D40" w14:textId="77777777">
        <w:tc>
          <w:tcPr>
            <w:tcW w:w="8494" w:type="dxa"/>
            <w:gridSpan w:val="2"/>
            <w:shd w:val="clear" w:color="auto" w:fill="D9D9D9"/>
          </w:tcPr>
          <w:p w14:paraId="52FB15BC" w14:textId="77777777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</w:rPr>
              <w:t xml:space="preserve">NOMBRE COMPLETO Y CARGO </w:t>
            </w:r>
          </w:p>
        </w:tc>
      </w:tr>
      <w:tr w:rsidR="00A97C2D" w:rsidRPr="002D54F6" w14:paraId="4EB47C85" w14:textId="77777777">
        <w:tc>
          <w:tcPr>
            <w:tcW w:w="3114" w:type="dxa"/>
            <w:shd w:val="clear" w:color="auto" w:fill="D9D9D9"/>
          </w:tcPr>
          <w:p w14:paraId="3F064C75" w14:textId="77777777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</w:rPr>
              <w:t>FECHA</w:t>
            </w:r>
          </w:p>
        </w:tc>
        <w:tc>
          <w:tcPr>
            <w:tcW w:w="5380" w:type="dxa"/>
          </w:tcPr>
          <w:p w14:paraId="6FB004C9" w14:textId="48049374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</w:tbl>
    <w:p w14:paraId="7D19CA90" w14:textId="77777777" w:rsidR="007026A7" w:rsidRPr="002D54F6" w:rsidRDefault="007026A7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p w14:paraId="617CE4C1" w14:textId="77777777" w:rsidR="007026A7" w:rsidRPr="002D54F6" w:rsidRDefault="007026A7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sectPr w:rsidR="007026A7" w:rsidRPr="002D54F6" w:rsidSect="007026A7">
      <w:headerReference w:type="default" r:id="rId13"/>
      <w:footerReference w:type="default" r:id="rId14"/>
      <w:pgSz w:w="11906" w:h="16838"/>
      <w:pgMar w:top="1417" w:right="1701" w:bottom="1135" w:left="1701" w:header="708" w:footer="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303DA" w14:textId="77777777" w:rsidR="003F5478" w:rsidRDefault="003F5478" w:rsidP="007026A7">
      <w:pPr>
        <w:spacing w:after="0" w:line="240" w:lineRule="auto"/>
      </w:pPr>
      <w:r>
        <w:separator/>
      </w:r>
    </w:p>
  </w:endnote>
  <w:endnote w:type="continuationSeparator" w:id="0">
    <w:p w14:paraId="1067EB95" w14:textId="77777777" w:rsidR="003F5478" w:rsidRDefault="003F5478" w:rsidP="00702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D6684" w14:textId="77777777" w:rsidR="007026A7" w:rsidRPr="007026A7" w:rsidRDefault="007026A7">
    <w:pPr>
      <w:pStyle w:val="Piedepgina"/>
      <w:jc w:val="center"/>
      <w:rPr>
        <w:rFonts w:ascii="Arial Narrow" w:hAnsi="Arial Narrow"/>
        <w:b/>
        <w:bCs/>
        <w:sz w:val="18"/>
        <w:szCs w:val="18"/>
      </w:rPr>
    </w:pPr>
    <w:r w:rsidRPr="007026A7">
      <w:rPr>
        <w:rFonts w:ascii="Arial Narrow" w:hAnsi="Arial Narrow"/>
        <w:b/>
        <w:bCs/>
        <w:sz w:val="18"/>
        <w:szCs w:val="18"/>
      </w:rPr>
      <w:fldChar w:fldCharType="begin"/>
    </w:r>
    <w:r w:rsidRPr="007026A7">
      <w:rPr>
        <w:rFonts w:ascii="Arial Narrow" w:hAnsi="Arial Narrow"/>
        <w:b/>
        <w:bCs/>
        <w:sz w:val="18"/>
        <w:szCs w:val="18"/>
      </w:rPr>
      <w:instrText>PAGE   \* MERGEFORMAT</w:instrText>
    </w:r>
    <w:r w:rsidRPr="007026A7">
      <w:rPr>
        <w:rFonts w:ascii="Arial Narrow" w:hAnsi="Arial Narrow"/>
        <w:b/>
        <w:bCs/>
        <w:sz w:val="18"/>
        <w:szCs w:val="18"/>
      </w:rPr>
      <w:fldChar w:fldCharType="separate"/>
    </w:r>
    <w:r w:rsidRPr="007026A7">
      <w:rPr>
        <w:rFonts w:ascii="Arial Narrow" w:hAnsi="Arial Narrow"/>
        <w:b/>
        <w:bCs/>
        <w:sz w:val="18"/>
        <w:szCs w:val="18"/>
        <w:lang w:val="es-ES"/>
      </w:rPr>
      <w:t>2</w:t>
    </w:r>
    <w:r w:rsidRPr="007026A7">
      <w:rPr>
        <w:rFonts w:ascii="Arial Narrow" w:hAnsi="Arial Narrow"/>
        <w:b/>
        <w:bCs/>
        <w:sz w:val="18"/>
        <w:szCs w:val="18"/>
      </w:rPr>
      <w:fldChar w:fldCharType="end"/>
    </w:r>
  </w:p>
  <w:p w14:paraId="1A02B950" w14:textId="77777777" w:rsidR="007026A7" w:rsidRPr="007026A7" w:rsidRDefault="007026A7">
    <w:pPr>
      <w:pStyle w:val="Piedepgina"/>
      <w:jc w:val="center"/>
      <w:rPr>
        <w:rFonts w:ascii="Arial Narrow" w:hAnsi="Arial Narrow"/>
        <w:b/>
        <w:bCs/>
        <w:sz w:val="18"/>
        <w:szCs w:val="18"/>
      </w:rPr>
    </w:pPr>
  </w:p>
  <w:p w14:paraId="758BDFFE" w14:textId="417CF802" w:rsidR="007026A7" w:rsidRDefault="007026A7">
    <w:pPr>
      <w:pStyle w:val="Piedepgina"/>
      <w:jc w:val="center"/>
    </w:pPr>
    <w:r w:rsidRPr="007026A7">
      <w:rPr>
        <w:rFonts w:ascii="Arial Narrow" w:hAnsi="Arial Narrow"/>
        <w:b/>
        <w:bCs/>
        <w:sz w:val="18"/>
        <w:szCs w:val="18"/>
      </w:rPr>
      <w:t xml:space="preserve">Los Laureles </w:t>
    </w:r>
    <w:r w:rsidR="00900EDB" w:rsidRPr="007026A7">
      <w:rPr>
        <w:rFonts w:ascii="Arial Narrow" w:hAnsi="Arial Narrow"/>
        <w:b/>
        <w:bCs/>
        <w:sz w:val="18"/>
        <w:szCs w:val="18"/>
      </w:rPr>
      <w:t>N.º</w:t>
    </w:r>
    <w:r w:rsidRPr="007026A7">
      <w:rPr>
        <w:rFonts w:ascii="Arial Narrow" w:hAnsi="Arial Narrow"/>
        <w:b/>
        <w:bCs/>
        <w:sz w:val="18"/>
        <w:szCs w:val="18"/>
      </w:rPr>
      <w:t xml:space="preserve"> 214 - Lima 27 - Perú   </w:t>
    </w:r>
    <w:r w:rsidR="00900EDB" w:rsidRPr="007026A7">
      <w:rPr>
        <w:rFonts w:ascii="Arial Narrow" w:hAnsi="Arial Narrow"/>
        <w:b/>
        <w:bCs/>
        <w:sz w:val="18"/>
        <w:szCs w:val="18"/>
      </w:rPr>
      <w:t>Telf.:</w:t>
    </w:r>
    <w:r w:rsidRPr="007026A7">
      <w:rPr>
        <w:rFonts w:ascii="Arial Narrow" w:hAnsi="Arial Narrow"/>
        <w:b/>
        <w:bCs/>
        <w:sz w:val="18"/>
        <w:szCs w:val="18"/>
      </w:rPr>
      <w:t xml:space="preserve"> (511) 630-9000   Fax: (511) 630-9239</w:t>
    </w:r>
  </w:p>
  <w:p w14:paraId="121CFA61" w14:textId="77777777" w:rsidR="007026A7" w:rsidRDefault="007026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4E4EA" w14:textId="77777777" w:rsidR="003F5478" w:rsidRDefault="003F5478" w:rsidP="007026A7">
      <w:pPr>
        <w:spacing w:after="0" w:line="240" w:lineRule="auto"/>
      </w:pPr>
      <w:r>
        <w:separator/>
      </w:r>
    </w:p>
  </w:footnote>
  <w:footnote w:type="continuationSeparator" w:id="0">
    <w:p w14:paraId="7EEF82D6" w14:textId="77777777" w:rsidR="003F5478" w:rsidRDefault="003F5478" w:rsidP="00702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FBA03" w14:textId="1975958D" w:rsidR="007026A7" w:rsidRDefault="00B519EE">
    <w:pPr>
      <w:pStyle w:val="Encabezado"/>
    </w:pPr>
    <w:r>
      <w:rPr>
        <w:noProof/>
        <w:lang w:eastAsia="es-PE"/>
      </w:rPr>
      <w:drawing>
        <wp:inline distT="0" distB="0" distL="0" distR="0" wp14:anchorId="47797518" wp14:editId="7AD35BCC">
          <wp:extent cx="1638300" cy="9715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BFB233" w14:textId="77777777" w:rsidR="007026A7" w:rsidRDefault="007026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57A8A"/>
    <w:multiLevelType w:val="hybridMultilevel"/>
    <w:tmpl w:val="BFBE7CF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55806"/>
    <w:multiLevelType w:val="hybridMultilevel"/>
    <w:tmpl w:val="5376576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893AF6"/>
    <w:multiLevelType w:val="hybridMultilevel"/>
    <w:tmpl w:val="571E82EE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9417A"/>
    <w:multiLevelType w:val="hybridMultilevel"/>
    <w:tmpl w:val="C25CF414"/>
    <w:lvl w:ilvl="0" w:tplc="82D82424">
      <w:numFmt w:val="bullet"/>
      <w:lvlText w:val="-"/>
      <w:lvlJc w:val="left"/>
      <w:pPr>
        <w:ind w:left="3285" w:hanging="360"/>
      </w:pPr>
      <w:rPr>
        <w:rFonts w:ascii="Calibri" w:eastAsia="Calibri" w:hAnsi="Calibri" w:cs="Calibri" w:hint="default"/>
      </w:rPr>
    </w:lvl>
    <w:lvl w:ilvl="1" w:tplc="280A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4" w15:restartNumberingAfterBreak="0">
    <w:nsid w:val="1F757AED"/>
    <w:multiLevelType w:val="hybridMultilevel"/>
    <w:tmpl w:val="4244B822"/>
    <w:lvl w:ilvl="0" w:tplc="489A995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0189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" w15:restartNumberingAfterBreak="0">
    <w:nsid w:val="22B07952"/>
    <w:multiLevelType w:val="hybridMultilevel"/>
    <w:tmpl w:val="583A38B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253DF"/>
    <w:multiLevelType w:val="hybridMultilevel"/>
    <w:tmpl w:val="67A6AA5A"/>
    <w:lvl w:ilvl="0" w:tplc="280A000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8" w15:restartNumberingAfterBreak="0">
    <w:nsid w:val="27412DCD"/>
    <w:multiLevelType w:val="hybridMultilevel"/>
    <w:tmpl w:val="BE4AA7E8"/>
    <w:lvl w:ilvl="0" w:tplc="E09C707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0210BC7"/>
    <w:multiLevelType w:val="hybridMultilevel"/>
    <w:tmpl w:val="F04AFBAC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56E7C45"/>
    <w:multiLevelType w:val="hybridMultilevel"/>
    <w:tmpl w:val="5C209ACA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3755FF"/>
    <w:multiLevelType w:val="hybridMultilevel"/>
    <w:tmpl w:val="0C767B3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C34079"/>
    <w:multiLevelType w:val="hybridMultilevel"/>
    <w:tmpl w:val="292A9A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2B3419"/>
    <w:multiLevelType w:val="hybridMultilevel"/>
    <w:tmpl w:val="A6A80E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CF1BC0"/>
    <w:multiLevelType w:val="hybridMultilevel"/>
    <w:tmpl w:val="280EF124"/>
    <w:lvl w:ilvl="0" w:tplc="7BEEC98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AD5425"/>
    <w:multiLevelType w:val="hybridMultilevel"/>
    <w:tmpl w:val="59662720"/>
    <w:lvl w:ilvl="0" w:tplc="0A28EFA6">
      <w:start w:val="1"/>
      <w:numFmt w:val="decimal"/>
      <w:lvlText w:val="%1-"/>
      <w:lvlJc w:val="left"/>
      <w:pPr>
        <w:ind w:left="68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09" w:hanging="360"/>
      </w:pPr>
    </w:lvl>
    <w:lvl w:ilvl="2" w:tplc="280A001B" w:tentative="1">
      <w:start w:val="1"/>
      <w:numFmt w:val="lowerRoman"/>
      <w:lvlText w:val="%3."/>
      <w:lvlJc w:val="right"/>
      <w:pPr>
        <w:ind w:left="2129" w:hanging="180"/>
      </w:pPr>
    </w:lvl>
    <w:lvl w:ilvl="3" w:tplc="280A000F" w:tentative="1">
      <w:start w:val="1"/>
      <w:numFmt w:val="decimal"/>
      <w:lvlText w:val="%4."/>
      <w:lvlJc w:val="left"/>
      <w:pPr>
        <w:ind w:left="2849" w:hanging="360"/>
      </w:pPr>
    </w:lvl>
    <w:lvl w:ilvl="4" w:tplc="280A0019" w:tentative="1">
      <w:start w:val="1"/>
      <w:numFmt w:val="lowerLetter"/>
      <w:lvlText w:val="%5."/>
      <w:lvlJc w:val="left"/>
      <w:pPr>
        <w:ind w:left="3569" w:hanging="360"/>
      </w:pPr>
    </w:lvl>
    <w:lvl w:ilvl="5" w:tplc="280A001B" w:tentative="1">
      <w:start w:val="1"/>
      <w:numFmt w:val="lowerRoman"/>
      <w:lvlText w:val="%6."/>
      <w:lvlJc w:val="right"/>
      <w:pPr>
        <w:ind w:left="4289" w:hanging="180"/>
      </w:pPr>
    </w:lvl>
    <w:lvl w:ilvl="6" w:tplc="280A000F" w:tentative="1">
      <w:start w:val="1"/>
      <w:numFmt w:val="decimal"/>
      <w:lvlText w:val="%7."/>
      <w:lvlJc w:val="left"/>
      <w:pPr>
        <w:ind w:left="5009" w:hanging="360"/>
      </w:pPr>
    </w:lvl>
    <w:lvl w:ilvl="7" w:tplc="280A0019" w:tentative="1">
      <w:start w:val="1"/>
      <w:numFmt w:val="lowerLetter"/>
      <w:lvlText w:val="%8."/>
      <w:lvlJc w:val="left"/>
      <w:pPr>
        <w:ind w:left="5729" w:hanging="360"/>
      </w:pPr>
    </w:lvl>
    <w:lvl w:ilvl="8" w:tplc="280A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16" w15:restartNumberingAfterBreak="0">
    <w:nsid w:val="4A210B77"/>
    <w:multiLevelType w:val="hybridMultilevel"/>
    <w:tmpl w:val="116CB6BA"/>
    <w:lvl w:ilvl="0" w:tplc="2D80F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D270DA4"/>
    <w:multiLevelType w:val="hybridMultilevel"/>
    <w:tmpl w:val="4F6AFF46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F3E4E92"/>
    <w:multiLevelType w:val="hybridMultilevel"/>
    <w:tmpl w:val="16B68220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1DF26D2"/>
    <w:multiLevelType w:val="hybridMultilevel"/>
    <w:tmpl w:val="1876D622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3662D7D"/>
    <w:multiLevelType w:val="hybridMultilevel"/>
    <w:tmpl w:val="9A3C5B0C"/>
    <w:lvl w:ilvl="0" w:tplc="5EEE5B2A">
      <w:start w:val="2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53A538F"/>
    <w:multiLevelType w:val="hybridMultilevel"/>
    <w:tmpl w:val="A6CEADD0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3B6E22"/>
    <w:multiLevelType w:val="hybridMultilevel"/>
    <w:tmpl w:val="AA003E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7F73E4"/>
    <w:multiLevelType w:val="hybridMultilevel"/>
    <w:tmpl w:val="60AE85A8"/>
    <w:lvl w:ilvl="0" w:tplc="489A995C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CC776B7"/>
    <w:multiLevelType w:val="hybridMultilevel"/>
    <w:tmpl w:val="1820CC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DE675E"/>
    <w:multiLevelType w:val="hybridMultilevel"/>
    <w:tmpl w:val="B1882740"/>
    <w:lvl w:ilvl="0" w:tplc="A3B841C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FF209B4"/>
    <w:multiLevelType w:val="hybridMultilevel"/>
    <w:tmpl w:val="BD7AA9C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8B2BF0"/>
    <w:multiLevelType w:val="hybridMultilevel"/>
    <w:tmpl w:val="15163BBA"/>
    <w:lvl w:ilvl="0" w:tplc="1B82CF74">
      <w:numFmt w:val="bullet"/>
      <w:lvlText w:val="-"/>
      <w:lvlJc w:val="left"/>
      <w:pPr>
        <w:ind w:left="720" w:hanging="360"/>
      </w:pPr>
      <w:rPr>
        <w:rFonts w:ascii="Arial Narrow" w:eastAsia="Batang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B0746D"/>
    <w:multiLevelType w:val="hybridMultilevel"/>
    <w:tmpl w:val="B922E70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CF67687"/>
    <w:multiLevelType w:val="hybridMultilevel"/>
    <w:tmpl w:val="D93C6E9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32FA2"/>
    <w:multiLevelType w:val="hybridMultilevel"/>
    <w:tmpl w:val="6D48D036"/>
    <w:lvl w:ilvl="0" w:tplc="DECA6ED6">
      <w:start w:val="1"/>
      <w:numFmt w:val="decimal"/>
      <w:lvlText w:val="%1."/>
      <w:lvlJc w:val="left"/>
      <w:pPr>
        <w:ind w:left="394" w:hanging="360"/>
      </w:pPr>
    </w:lvl>
    <w:lvl w:ilvl="1" w:tplc="0C0A0019">
      <w:start w:val="1"/>
      <w:numFmt w:val="lowerLetter"/>
      <w:lvlText w:val="%2."/>
      <w:lvlJc w:val="left"/>
      <w:pPr>
        <w:ind w:left="1114" w:hanging="360"/>
      </w:pPr>
    </w:lvl>
    <w:lvl w:ilvl="2" w:tplc="0C0A001B">
      <w:start w:val="1"/>
      <w:numFmt w:val="lowerRoman"/>
      <w:lvlText w:val="%3."/>
      <w:lvlJc w:val="right"/>
      <w:pPr>
        <w:ind w:left="1834" w:hanging="180"/>
      </w:pPr>
    </w:lvl>
    <w:lvl w:ilvl="3" w:tplc="0C0A000F">
      <w:start w:val="1"/>
      <w:numFmt w:val="decimal"/>
      <w:lvlText w:val="%4."/>
      <w:lvlJc w:val="left"/>
      <w:pPr>
        <w:ind w:left="2554" w:hanging="360"/>
      </w:pPr>
    </w:lvl>
    <w:lvl w:ilvl="4" w:tplc="0C0A0019">
      <w:start w:val="1"/>
      <w:numFmt w:val="lowerLetter"/>
      <w:lvlText w:val="%5."/>
      <w:lvlJc w:val="left"/>
      <w:pPr>
        <w:ind w:left="3274" w:hanging="360"/>
      </w:pPr>
    </w:lvl>
    <w:lvl w:ilvl="5" w:tplc="0C0A001B">
      <w:start w:val="1"/>
      <w:numFmt w:val="lowerRoman"/>
      <w:lvlText w:val="%6."/>
      <w:lvlJc w:val="right"/>
      <w:pPr>
        <w:ind w:left="3994" w:hanging="180"/>
      </w:pPr>
    </w:lvl>
    <w:lvl w:ilvl="6" w:tplc="0C0A000F">
      <w:start w:val="1"/>
      <w:numFmt w:val="decimal"/>
      <w:lvlText w:val="%7."/>
      <w:lvlJc w:val="left"/>
      <w:pPr>
        <w:ind w:left="4714" w:hanging="360"/>
      </w:pPr>
    </w:lvl>
    <w:lvl w:ilvl="7" w:tplc="0C0A0019">
      <w:start w:val="1"/>
      <w:numFmt w:val="lowerLetter"/>
      <w:lvlText w:val="%8."/>
      <w:lvlJc w:val="left"/>
      <w:pPr>
        <w:ind w:left="5434" w:hanging="360"/>
      </w:pPr>
    </w:lvl>
    <w:lvl w:ilvl="8" w:tplc="0C0A001B">
      <w:start w:val="1"/>
      <w:numFmt w:val="lowerRoman"/>
      <w:lvlText w:val="%9."/>
      <w:lvlJc w:val="right"/>
      <w:pPr>
        <w:ind w:left="6154" w:hanging="180"/>
      </w:pPr>
    </w:lvl>
  </w:abstractNum>
  <w:abstractNum w:abstractNumId="31" w15:restartNumberingAfterBreak="0">
    <w:nsid w:val="7509247C"/>
    <w:multiLevelType w:val="hybridMultilevel"/>
    <w:tmpl w:val="CEB45A9C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C75C24"/>
    <w:multiLevelType w:val="hybridMultilevel"/>
    <w:tmpl w:val="2D849968"/>
    <w:lvl w:ilvl="0" w:tplc="489A99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64554464">
    <w:abstractNumId w:val="14"/>
  </w:num>
  <w:num w:numId="2" w16cid:durableId="1439518850">
    <w:abstractNumId w:val="25"/>
  </w:num>
  <w:num w:numId="3" w16cid:durableId="1321739169">
    <w:abstractNumId w:val="8"/>
  </w:num>
  <w:num w:numId="4" w16cid:durableId="119417312">
    <w:abstractNumId w:val="16"/>
  </w:num>
  <w:num w:numId="5" w16cid:durableId="308361021">
    <w:abstractNumId w:val="17"/>
  </w:num>
  <w:num w:numId="6" w16cid:durableId="946548271">
    <w:abstractNumId w:val="29"/>
  </w:num>
  <w:num w:numId="7" w16cid:durableId="1498879677">
    <w:abstractNumId w:val="11"/>
  </w:num>
  <w:num w:numId="8" w16cid:durableId="878201778">
    <w:abstractNumId w:val="20"/>
  </w:num>
  <w:num w:numId="9" w16cid:durableId="130178238">
    <w:abstractNumId w:val="27"/>
  </w:num>
  <w:num w:numId="10" w16cid:durableId="969702406">
    <w:abstractNumId w:val="7"/>
  </w:num>
  <w:num w:numId="11" w16cid:durableId="1516725027">
    <w:abstractNumId w:val="3"/>
  </w:num>
  <w:num w:numId="12" w16cid:durableId="451284374">
    <w:abstractNumId w:val="24"/>
  </w:num>
  <w:num w:numId="13" w16cid:durableId="726104352">
    <w:abstractNumId w:val="26"/>
  </w:num>
  <w:num w:numId="14" w16cid:durableId="1424836921">
    <w:abstractNumId w:val="13"/>
  </w:num>
  <w:num w:numId="15" w16cid:durableId="1367292711">
    <w:abstractNumId w:val="22"/>
  </w:num>
  <w:num w:numId="16" w16cid:durableId="1496798176">
    <w:abstractNumId w:val="32"/>
  </w:num>
  <w:num w:numId="17" w16cid:durableId="1916012043">
    <w:abstractNumId w:val="23"/>
  </w:num>
  <w:num w:numId="18" w16cid:durableId="237906671">
    <w:abstractNumId w:val="21"/>
  </w:num>
  <w:num w:numId="19" w16cid:durableId="1398745833">
    <w:abstractNumId w:val="31"/>
  </w:num>
  <w:num w:numId="20" w16cid:durableId="656804202">
    <w:abstractNumId w:val="18"/>
  </w:num>
  <w:num w:numId="21" w16cid:durableId="1689133826">
    <w:abstractNumId w:val="19"/>
  </w:num>
  <w:num w:numId="22" w16cid:durableId="1044331094">
    <w:abstractNumId w:val="9"/>
  </w:num>
  <w:num w:numId="23" w16cid:durableId="1030762926">
    <w:abstractNumId w:val="5"/>
  </w:num>
  <w:num w:numId="24" w16cid:durableId="804007315">
    <w:abstractNumId w:val="12"/>
  </w:num>
  <w:num w:numId="25" w16cid:durableId="213195448">
    <w:abstractNumId w:val="0"/>
  </w:num>
  <w:num w:numId="26" w16cid:durableId="1361588010">
    <w:abstractNumId w:val="4"/>
  </w:num>
  <w:num w:numId="27" w16cid:durableId="1607499708">
    <w:abstractNumId w:val="2"/>
  </w:num>
  <w:num w:numId="28" w16cid:durableId="1898592776">
    <w:abstractNumId w:val="1"/>
  </w:num>
  <w:num w:numId="29" w16cid:durableId="2113089324">
    <w:abstractNumId w:val="28"/>
  </w:num>
  <w:num w:numId="30" w16cid:durableId="48890620">
    <w:abstractNumId w:val="10"/>
  </w:num>
  <w:num w:numId="31" w16cid:durableId="141231000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10102889">
    <w:abstractNumId w:val="15"/>
  </w:num>
  <w:num w:numId="33" w16cid:durableId="16743310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6A7"/>
    <w:rsid w:val="000279D7"/>
    <w:rsid w:val="000453FC"/>
    <w:rsid w:val="00053DB2"/>
    <w:rsid w:val="00054705"/>
    <w:rsid w:val="00070EA9"/>
    <w:rsid w:val="000746A9"/>
    <w:rsid w:val="00085B18"/>
    <w:rsid w:val="000D5090"/>
    <w:rsid w:val="000F63A6"/>
    <w:rsid w:val="001140A2"/>
    <w:rsid w:val="001219D4"/>
    <w:rsid w:val="00121BDF"/>
    <w:rsid w:val="00123842"/>
    <w:rsid w:val="00125022"/>
    <w:rsid w:val="00125929"/>
    <w:rsid w:val="0013200E"/>
    <w:rsid w:val="00133E7F"/>
    <w:rsid w:val="0015021A"/>
    <w:rsid w:val="00150933"/>
    <w:rsid w:val="00192C34"/>
    <w:rsid w:val="00195DA9"/>
    <w:rsid w:val="0019629F"/>
    <w:rsid w:val="001A4296"/>
    <w:rsid w:val="001C2FBF"/>
    <w:rsid w:val="001C71B6"/>
    <w:rsid w:val="001D3D91"/>
    <w:rsid w:val="00214F76"/>
    <w:rsid w:val="00234A2A"/>
    <w:rsid w:val="0023581B"/>
    <w:rsid w:val="002437E6"/>
    <w:rsid w:val="00246C3C"/>
    <w:rsid w:val="00251BC7"/>
    <w:rsid w:val="00263BD3"/>
    <w:rsid w:val="00271324"/>
    <w:rsid w:val="002A328C"/>
    <w:rsid w:val="002A5812"/>
    <w:rsid w:val="002B4A5B"/>
    <w:rsid w:val="002D54F6"/>
    <w:rsid w:val="002E4FAB"/>
    <w:rsid w:val="0030586E"/>
    <w:rsid w:val="00307A34"/>
    <w:rsid w:val="0031323F"/>
    <w:rsid w:val="003449A4"/>
    <w:rsid w:val="00346A46"/>
    <w:rsid w:val="00347BB3"/>
    <w:rsid w:val="00350A1C"/>
    <w:rsid w:val="00381242"/>
    <w:rsid w:val="00386659"/>
    <w:rsid w:val="00392904"/>
    <w:rsid w:val="003B3D08"/>
    <w:rsid w:val="003D4481"/>
    <w:rsid w:val="003F5478"/>
    <w:rsid w:val="004071CC"/>
    <w:rsid w:val="00422832"/>
    <w:rsid w:val="00442549"/>
    <w:rsid w:val="00450571"/>
    <w:rsid w:val="0045279C"/>
    <w:rsid w:val="00476458"/>
    <w:rsid w:val="00490724"/>
    <w:rsid w:val="0049612E"/>
    <w:rsid w:val="004A5A10"/>
    <w:rsid w:val="004C2D98"/>
    <w:rsid w:val="004D0367"/>
    <w:rsid w:val="004D54B1"/>
    <w:rsid w:val="004E7415"/>
    <w:rsid w:val="004F0A4B"/>
    <w:rsid w:val="00510648"/>
    <w:rsid w:val="00522CB6"/>
    <w:rsid w:val="0053390E"/>
    <w:rsid w:val="005413D6"/>
    <w:rsid w:val="00541D88"/>
    <w:rsid w:val="00541F29"/>
    <w:rsid w:val="00554D7B"/>
    <w:rsid w:val="005702AF"/>
    <w:rsid w:val="005723A8"/>
    <w:rsid w:val="00577DFC"/>
    <w:rsid w:val="005857D2"/>
    <w:rsid w:val="005876B5"/>
    <w:rsid w:val="005902FD"/>
    <w:rsid w:val="005970A2"/>
    <w:rsid w:val="005A2106"/>
    <w:rsid w:val="005A34F3"/>
    <w:rsid w:val="005A5E8C"/>
    <w:rsid w:val="005B12A5"/>
    <w:rsid w:val="005B2855"/>
    <w:rsid w:val="005B2AD2"/>
    <w:rsid w:val="005B6EAF"/>
    <w:rsid w:val="005C112B"/>
    <w:rsid w:val="005D0E30"/>
    <w:rsid w:val="006426ED"/>
    <w:rsid w:val="00653770"/>
    <w:rsid w:val="00655235"/>
    <w:rsid w:val="0067184B"/>
    <w:rsid w:val="00673CE7"/>
    <w:rsid w:val="0067573F"/>
    <w:rsid w:val="006A1E42"/>
    <w:rsid w:val="006C10D0"/>
    <w:rsid w:val="006C11D8"/>
    <w:rsid w:val="006D126C"/>
    <w:rsid w:val="006D55C0"/>
    <w:rsid w:val="006D7DB0"/>
    <w:rsid w:val="006E0A70"/>
    <w:rsid w:val="006E12AF"/>
    <w:rsid w:val="006F4634"/>
    <w:rsid w:val="007026A7"/>
    <w:rsid w:val="0071063D"/>
    <w:rsid w:val="00721FA9"/>
    <w:rsid w:val="00736485"/>
    <w:rsid w:val="00743EDE"/>
    <w:rsid w:val="0074746F"/>
    <w:rsid w:val="0077021B"/>
    <w:rsid w:val="007757E4"/>
    <w:rsid w:val="00776F52"/>
    <w:rsid w:val="00785222"/>
    <w:rsid w:val="007916EF"/>
    <w:rsid w:val="007B7B7F"/>
    <w:rsid w:val="007C6A3C"/>
    <w:rsid w:val="007F3733"/>
    <w:rsid w:val="007F5B2C"/>
    <w:rsid w:val="00847C53"/>
    <w:rsid w:val="00850DAC"/>
    <w:rsid w:val="008672C8"/>
    <w:rsid w:val="00873A4C"/>
    <w:rsid w:val="00885756"/>
    <w:rsid w:val="008B085A"/>
    <w:rsid w:val="008D0CA1"/>
    <w:rsid w:val="008D3641"/>
    <w:rsid w:val="008D51F0"/>
    <w:rsid w:val="008E02DB"/>
    <w:rsid w:val="008E5655"/>
    <w:rsid w:val="008F14CC"/>
    <w:rsid w:val="00900BA2"/>
    <w:rsid w:val="00900EDB"/>
    <w:rsid w:val="00913760"/>
    <w:rsid w:val="00920594"/>
    <w:rsid w:val="00924BDC"/>
    <w:rsid w:val="0093693E"/>
    <w:rsid w:val="009369DC"/>
    <w:rsid w:val="009552C9"/>
    <w:rsid w:val="00960404"/>
    <w:rsid w:val="00970F52"/>
    <w:rsid w:val="00976D4D"/>
    <w:rsid w:val="00977E37"/>
    <w:rsid w:val="00993213"/>
    <w:rsid w:val="009A20DD"/>
    <w:rsid w:val="009A4E98"/>
    <w:rsid w:val="009B13B3"/>
    <w:rsid w:val="009C17DB"/>
    <w:rsid w:val="009C1BE3"/>
    <w:rsid w:val="009C4A15"/>
    <w:rsid w:val="009D13B4"/>
    <w:rsid w:val="009D2847"/>
    <w:rsid w:val="009D5070"/>
    <w:rsid w:val="009D5871"/>
    <w:rsid w:val="009F0240"/>
    <w:rsid w:val="00A01F04"/>
    <w:rsid w:val="00A02E24"/>
    <w:rsid w:val="00A03D03"/>
    <w:rsid w:val="00A06841"/>
    <w:rsid w:val="00A42151"/>
    <w:rsid w:val="00A44F1A"/>
    <w:rsid w:val="00A74008"/>
    <w:rsid w:val="00A86D4A"/>
    <w:rsid w:val="00A91CEE"/>
    <w:rsid w:val="00A97C2D"/>
    <w:rsid w:val="00AA755F"/>
    <w:rsid w:val="00AC2CFF"/>
    <w:rsid w:val="00AD4B32"/>
    <w:rsid w:val="00AF658E"/>
    <w:rsid w:val="00AF7F1D"/>
    <w:rsid w:val="00B1006B"/>
    <w:rsid w:val="00B10B37"/>
    <w:rsid w:val="00B167BF"/>
    <w:rsid w:val="00B37963"/>
    <w:rsid w:val="00B47411"/>
    <w:rsid w:val="00B50EDE"/>
    <w:rsid w:val="00B519EE"/>
    <w:rsid w:val="00B72B81"/>
    <w:rsid w:val="00B80F94"/>
    <w:rsid w:val="00BA03DF"/>
    <w:rsid w:val="00BD1710"/>
    <w:rsid w:val="00BD3E62"/>
    <w:rsid w:val="00BE189B"/>
    <w:rsid w:val="00BE4D12"/>
    <w:rsid w:val="00C01601"/>
    <w:rsid w:val="00C05304"/>
    <w:rsid w:val="00C17750"/>
    <w:rsid w:val="00C32275"/>
    <w:rsid w:val="00C41EF1"/>
    <w:rsid w:val="00C554A1"/>
    <w:rsid w:val="00C5790C"/>
    <w:rsid w:val="00C617DA"/>
    <w:rsid w:val="00C64F00"/>
    <w:rsid w:val="00C73D56"/>
    <w:rsid w:val="00CB7376"/>
    <w:rsid w:val="00CC0251"/>
    <w:rsid w:val="00CC1005"/>
    <w:rsid w:val="00CD045E"/>
    <w:rsid w:val="00CD5C75"/>
    <w:rsid w:val="00CF1150"/>
    <w:rsid w:val="00CF2A1E"/>
    <w:rsid w:val="00CF593E"/>
    <w:rsid w:val="00D02CFA"/>
    <w:rsid w:val="00D07EC6"/>
    <w:rsid w:val="00D24CFE"/>
    <w:rsid w:val="00D370B8"/>
    <w:rsid w:val="00D4115F"/>
    <w:rsid w:val="00D52C2A"/>
    <w:rsid w:val="00D55E8B"/>
    <w:rsid w:val="00D60E6D"/>
    <w:rsid w:val="00D61782"/>
    <w:rsid w:val="00D75E6D"/>
    <w:rsid w:val="00DB6B0E"/>
    <w:rsid w:val="00DD7383"/>
    <w:rsid w:val="00DF65D9"/>
    <w:rsid w:val="00E07E8B"/>
    <w:rsid w:val="00E13ABA"/>
    <w:rsid w:val="00E96FED"/>
    <w:rsid w:val="00EA4712"/>
    <w:rsid w:val="00ED1C10"/>
    <w:rsid w:val="00ED1CB9"/>
    <w:rsid w:val="00EE522A"/>
    <w:rsid w:val="00F0427A"/>
    <w:rsid w:val="00F23161"/>
    <w:rsid w:val="00F2520E"/>
    <w:rsid w:val="00F32841"/>
    <w:rsid w:val="00F36FB2"/>
    <w:rsid w:val="00F454C8"/>
    <w:rsid w:val="00F52D3B"/>
    <w:rsid w:val="00F73014"/>
    <w:rsid w:val="00F77F56"/>
    <w:rsid w:val="00F8195A"/>
    <w:rsid w:val="00FA3F7B"/>
    <w:rsid w:val="00FB3A3F"/>
    <w:rsid w:val="00FB529A"/>
    <w:rsid w:val="00FC281D"/>
    <w:rsid w:val="00FE423E"/>
    <w:rsid w:val="00FE4709"/>
    <w:rsid w:val="00FE7B27"/>
    <w:rsid w:val="00FF11A1"/>
    <w:rsid w:val="00FF259E"/>
    <w:rsid w:val="00FF49B5"/>
    <w:rsid w:val="01DC3CF6"/>
    <w:rsid w:val="0383EFE5"/>
    <w:rsid w:val="03ACB02B"/>
    <w:rsid w:val="0443B548"/>
    <w:rsid w:val="052EC06A"/>
    <w:rsid w:val="074BB257"/>
    <w:rsid w:val="07E35B8C"/>
    <w:rsid w:val="086A0C3F"/>
    <w:rsid w:val="0A1640DA"/>
    <w:rsid w:val="0A2B7258"/>
    <w:rsid w:val="0A558D7B"/>
    <w:rsid w:val="0A887931"/>
    <w:rsid w:val="0B39C725"/>
    <w:rsid w:val="0D0E1C22"/>
    <w:rsid w:val="0D93EC84"/>
    <w:rsid w:val="0EDA4225"/>
    <w:rsid w:val="1246CB1E"/>
    <w:rsid w:val="128E8538"/>
    <w:rsid w:val="1577EDEF"/>
    <w:rsid w:val="16665655"/>
    <w:rsid w:val="17A7BB00"/>
    <w:rsid w:val="192C7740"/>
    <w:rsid w:val="1A82AE5A"/>
    <w:rsid w:val="1F808519"/>
    <w:rsid w:val="204069C9"/>
    <w:rsid w:val="2196AB76"/>
    <w:rsid w:val="22FEF180"/>
    <w:rsid w:val="23CE2053"/>
    <w:rsid w:val="24318C00"/>
    <w:rsid w:val="24AD9FB4"/>
    <w:rsid w:val="25011644"/>
    <w:rsid w:val="250E2C4F"/>
    <w:rsid w:val="2844866E"/>
    <w:rsid w:val="2B2252FB"/>
    <w:rsid w:val="2D049DA4"/>
    <w:rsid w:val="2D41CE73"/>
    <w:rsid w:val="2E222132"/>
    <w:rsid w:val="2ED59909"/>
    <w:rsid w:val="302D9700"/>
    <w:rsid w:val="327154A9"/>
    <w:rsid w:val="33CCEC17"/>
    <w:rsid w:val="35D684E2"/>
    <w:rsid w:val="36F2D60B"/>
    <w:rsid w:val="37409AC4"/>
    <w:rsid w:val="3951EB80"/>
    <w:rsid w:val="397B549E"/>
    <w:rsid w:val="39F47E23"/>
    <w:rsid w:val="3EB0275B"/>
    <w:rsid w:val="3F6B044C"/>
    <w:rsid w:val="429FBE27"/>
    <w:rsid w:val="435EB557"/>
    <w:rsid w:val="44599ACE"/>
    <w:rsid w:val="4C042C98"/>
    <w:rsid w:val="4CC361CC"/>
    <w:rsid w:val="4D95635F"/>
    <w:rsid w:val="4DF2D570"/>
    <w:rsid w:val="4F261E0E"/>
    <w:rsid w:val="519E803E"/>
    <w:rsid w:val="527F414C"/>
    <w:rsid w:val="556F0E0A"/>
    <w:rsid w:val="55D1345C"/>
    <w:rsid w:val="5624B5E1"/>
    <w:rsid w:val="569DC147"/>
    <w:rsid w:val="582B7CC5"/>
    <w:rsid w:val="58EC0D00"/>
    <w:rsid w:val="5D664FE4"/>
    <w:rsid w:val="5E1BB901"/>
    <w:rsid w:val="5E7C96DF"/>
    <w:rsid w:val="603EF483"/>
    <w:rsid w:val="617B60C3"/>
    <w:rsid w:val="62288589"/>
    <w:rsid w:val="63EF735B"/>
    <w:rsid w:val="64E425B9"/>
    <w:rsid w:val="67D77A8C"/>
    <w:rsid w:val="681AD271"/>
    <w:rsid w:val="69874C4C"/>
    <w:rsid w:val="6989420C"/>
    <w:rsid w:val="6B227C4A"/>
    <w:rsid w:val="6B478F28"/>
    <w:rsid w:val="6C187C8E"/>
    <w:rsid w:val="6D597CAF"/>
    <w:rsid w:val="70134F51"/>
    <w:rsid w:val="70A9DCF5"/>
    <w:rsid w:val="70E51374"/>
    <w:rsid w:val="72DE906C"/>
    <w:rsid w:val="7617243D"/>
    <w:rsid w:val="768A09A6"/>
    <w:rsid w:val="77178F5F"/>
    <w:rsid w:val="7837318C"/>
    <w:rsid w:val="7966CDBB"/>
    <w:rsid w:val="7A633A88"/>
    <w:rsid w:val="7C3B8E07"/>
    <w:rsid w:val="7C638DC9"/>
    <w:rsid w:val="7CD62D65"/>
    <w:rsid w:val="7CE9EFF7"/>
    <w:rsid w:val="7CFE9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B3366E"/>
  <w15:chartTrackingRefBased/>
  <w15:docId w15:val="{28EFC8A3-9DE7-465C-B757-7E672CB7B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6A7"/>
    <w:pPr>
      <w:spacing w:after="200" w:line="276" w:lineRule="auto"/>
    </w:pPr>
    <w:rPr>
      <w:rFonts w:ascii="Calibri" w:eastAsia="Batang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026A7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7026A7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7026A7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7026A7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ar"/>
    <w:unhideWhenUsed/>
    <w:qFormat/>
    <w:rsid w:val="007026A7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ar"/>
    <w:unhideWhenUsed/>
    <w:qFormat/>
    <w:rsid w:val="007026A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ar"/>
    <w:unhideWhenUsed/>
    <w:qFormat/>
    <w:rsid w:val="007026A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26A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ar"/>
    <w:unhideWhenUsed/>
    <w:qFormat/>
    <w:rsid w:val="007026A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7026A7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ar">
    <w:name w:val="Título 2 Car"/>
    <w:link w:val="Ttulo2"/>
    <w:rsid w:val="007026A7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link w:val="Ttulo3"/>
    <w:rsid w:val="007026A7"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link w:val="Ttulo4"/>
    <w:rsid w:val="007026A7"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link w:val="Ttulo5"/>
    <w:rsid w:val="007026A7"/>
    <w:rPr>
      <w:rFonts w:eastAsia="Times New Roman" w:cs="Times New Roman"/>
      <w:color w:val="0F4761"/>
    </w:rPr>
  </w:style>
  <w:style w:type="character" w:customStyle="1" w:styleId="Ttulo6Car">
    <w:name w:val="Título 6 Car"/>
    <w:link w:val="Ttulo6"/>
    <w:rsid w:val="007026A7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link w:val="Ttulo7"/>
    <w:rsid w:val="007026A7"/>
    <w:rPr>
      <w:rFonts w:eastAsia="Times New Roman" w:cs="Times New Roman"/>
      <w:color w:val="595959"/>
    </w:rPr>
  </w:style>
  <w:style w:type="character" w:customStyle="1" w:styleId="Ttulo8Car">
    <w:name w:val="Título 8 Car"/>
    <w:link w:val="Ttulo8"/>
    <w:uiPriority w:val="9"/>
    <w:semiHidden/>
    <w:rsid w:val="007026A7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link w:val="Ttulo9"/>
    <w:rsid w:val="007026A7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ar"/>
    <w:qFormat/>
    <w:rsid w:val="007026A7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ar">
    <w:name w:val="Título Car"/>
    <w:link w:val="Ttulo"/>
    <w:rsid w:val="007026A7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qFormat/>
    <w:rsid w:val="007026A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ar">
    <w:name w:val="Subtítulo Car"/>
    <w:link w:val="Subttulo"/>
    <w:rsid w:val="007026A7"/>
    <w:rPr>
      <w:rFonts w:eastAsia="Times New Roman" w:cs="Times New Roman"/>
      <w:color w:val="595959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026A7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link w:val="Cita"/>
    <w:uiPriority w:val="29"/>
    <w:rsid w:val="007026A7"/>
    <w:rPr>
      <w:i/>
      <w:iCs/>
      <w:color w:val="404040"/>
    </w:rPr>
  </w:style>
  <w:style w:type="paragraph" w:styleId="Prrafodelista">
    <w:name w:val="List Paragraph"/>
    <w:aliases w:val="Titulo de Fígura,TITULO A,Párrafo de lista2,Párrafo de lista4,Párrafo de lista21,Cuadro 2-1,Fundamentacion,Bulleted List,Lista vistosa - Énfasis 11,Titulo parrafo,Punto,3,Iz - Párrafo de lista,Sivsa Parrafo,Footnote,List Paragraph1,lp1"/>
    <w:basedOn w:val="Normal"/>
    <w:link w:val="PrrafodelistaCar"/>
    <w:uiPriority w:val="34"/>
    <w:qFormat/>
    <w:rsid w:val="007026A7"/>
    <w:pPr>
      <w:ind w:left="720"/>
      <w:contextualSpacing/>
    </w:pPr>
  </w:style>
  <w:style w:type="character" w:styleId="nfasisintenso">
    <w:name w:val="Intense Emphasis"/>
    <w:uiPriority w:val="21"/>
    <w:qFormat/>
    <w:rsid w:val="007026A7"/>
    <w:rPr>
      <w:i/>
      <w:iCs/>
      <w:color w:val="0F476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26A7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destacadaCar">
    <w:name w:val="Cita destacada Car"/>
    <w:link w:val="Citadestacada"/>
    <w:uiPriority w:val="30"/>
    <w:rsid w:val="007026A7"/>
    <w:rPr>
      <w:i/>
      <w:iCs/>
      <w:color w:val="0F4761"/>
    </w:rPr>
  </w:style>
  <w:style w:type="character" w:styleId="Referenciaintensa">
    <w:name w:val="Intense Reference"/>
    <w:uiPriority w:val="32"/>
    <w:qFormat/>
    <w:rsid w:val="007026A7"/>
    <w:rPr>
      <w:b/>
      <w:bCs/>
      <w:smallCaps/>
      <w:color w:val="0F4761"/>
      <w:spacing w:val="5"/>
    </w:rPr>
  </w:style>
  <w:style w:type="paragraph" w:styleId="Encabezado">
    <w:name w:val="header"/>
    <w:aliases w:val="maria,h"/>
    <w:basedOn w:val="Normal"/>
    <w:link w:val="EncabezadoCar"/>
    <w:uiPriority w:val="99"/>
    <w:unhideWhenUsed/>
    <w:rsid w:val="00702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h Car"/>
    <w:link w:val="Encabezado"/>
    <w:uiPriority w:val="99"/>
    <w:rsid w:val="007026A7"/>
    <w:rPr>
      <w:rFonts w:ascii="Calibri" w:eastAsia="Batang" w:hAnsi="Calibri" w:cs="Times New Roman"/>
      <w:kern w:val="0"/>
    </w:rPr>
  </w:style>
  <w:style w:type="paragraph" w:styleId="Piedepgina">
    <w:name w:val="footer"/>
    <w:basedOn w:val="Normal"/>
    <w:link w:val="PiedepginaCar"/>
    <w:unhideWhenUsed/>
    <w:rsid w:val="00702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rsid w:val="007026A7"/>
    <w:rPr>
      <w:rFonts w:ascii="Calibri" w:eastAsia="Batang" w:hAnsi="Calibri" w:cs="Times New Roman"/>
      <w:kern w:val="0"/>
    </w:rPr>
  </w:style>
  <w:style w:type="character" w:styleId="Refdecomentario">
    <w:name w:val="annotation reference"/>
    <w:uiPriority w:val="99"/>
    <w:semiHidden/>
    <w:unhideWhenUsed/>
    <w:rsid w:val="00C579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5790C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5790C"/>
    <w:rPr>
      <w:rFonts w:ascii="Calibri" w:eastAsia="Batang" w:hAnsi="Calibri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790C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5790C"/>
    <w:rPr>
      <w:rFonts w:ascii="Calibri" w:eastAsia="Batang" w:hAnsi="Calibri"/>
      <w:b/>
      <w:bCs/>
      <w:lang w:eastAsia="en-US"/>
    </w:rPr>
  </w:style>
  <w:style w:type="character" w:customStyle="1" w:styleId="PrrafodelistaCar">
    <w:name w:val="Párrafo de lista Car"/>
    <w:aliases w:val="Titulo de Fígura Car,TITULO A Car,Párrafo de lista2 Car,Párrafo de lista4 Car,Párrafo de lista21 Car,Cuadro 2-1 Car,Fundamentacion Car,Bulleted List Car,Lista vistosa - Énfasis 11 Car,Titulo parrafo Car,Punto Car,3 Car,Footnote Car"/>
    <w:link w:val="Prrafodelista"/>
    <w:uiPriority w:val="34"/>
    <w:qFormat/>
    <w:rsid w:val="00C5790C"/>
    <w:rPr>
      <w:rFonts w:ascii="Calibri" w:eastAsia="Batang" w:hAnsi="Calibri"/>
      <w:sz w:val="22"/>
      <w:szCs w:val="22"/>
      <w:lang w:eastAsia="en-US"/>
    </w:rPr>
  </w:style>
  <w:style w:type="character" w:styleId="Hipervnculo">
    <w:name w:val="Hyperlink"/>
    <w:uiPriority w:val="99"/>
    <w:unhideWhenUsed/>
    <w:rsid w:val="005413D6"/>
    <w:rPr>
      <w:color w:val="467886"/>
      <w:u w:val="single"/>
    </w:rPr>
  </w:style>
  <w:style w:type="character" w:styleId="Mencinsinresolver">
    <w:name w:val="Unresolved Mention"/>
    <w:uiPriority w:val="99"/>
    <w:semiHidden/>
    <w:unhideWhenUsed/>
    <w:rsid w:val="005413D6"/>
    <w:rPr>
      <w:color w:val="605E5C"/>
      <w:shd w:val="clear" w:color="auto" w:fill="E1DFDD"/>
    </w:rPr>
  </w:style>
  <w:style w:type="numbering" w:customStyle="1" w:styleId="Sinlista1">
    <w:name w:val="Sin lista1"/>
    <w:next w:val="Sinlista"/>
    <w:uiPriority w:val="99"/>
    <w:semiHidden/>
    <w:unhideWhenUsed/>
    <w:rsid w:val="0019629F"/>
  </w:style>
  <w:style w:type="numbering" w:customStyle="1" w:styleId="Sinlista11">
    <w:name w:val="Sin lista11"/>
    <w:next w:val="Sinlista"/>
    <w:uiPriority w:val="99"/>
    <w:semiHidden/>
    <w:rsid w:val="0019629F"/>
  </w:style>
  <w:style w:type="paragraph" w:styleId="Textoindependiente">
    <w:name w:val="Body Text"/>
    <w:basedOn w:val="Normal"/>
    <w:link w:val="TextoindependienteCar"/>
    <w:rsid w:val="0019629F"/>
    <w:pPr>
      <w:spacing w:after="0" w:line="240" w:lineRule="auto"/>
      <w:jc w:val="both"/>
    </w:pPr>
    <w:rPr>
      <w:rFonts w:ascii="Arial" w:eastAsia="Times New Roman" w:hAnsi="Arial"/>
      <w:sz w:val="20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9629F"/>
    <w:rPr>
      <w:rFonts w:ascii="Arial" w:eastAsia="Times New Roman" w:hAnsi="Arial"/>
      <w:lang w:val="es-MX" w:eastAsia="es-ES"/>
    </w:rPr>
  </w:style>
  <w:style w:type="paragraph" w:styleId="Textoindependiente2">
    <w:name w:val="Body Text 2"/>
    <w:basedOn w:val="Normal"/>
    <w:link w:val="Textoindependiente2Car"/>
    <w:rsid w:val="0019629F"/>
    <w:pPr>
      <w:spacing w:after="0" w:line="240" w:lineRule="auto"/>
    </w:pPr>
    <w:rPr>
      <w:rFonts w:ascii="Times New Roman" w:eastAsia="Times New Roman" w:hAnsi="Times New Roman"/>
      <w:sz w:val="24"/>
      <w:szCs w:val="20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19629F"/>
    <w:rPr>
      <w:rFonts w:ascii="Times New Roman" w:eastAsia="Times New Roman" w:hAnsi="Times New Roman"/>
      <w:sz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29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29F"/>
    <w:rPr>
      <w:rFonts w:ascii="Times New Roman" w:eastAsia="Times New Roman" w:hAnsi="Times New Roman"/>
      <w:b/>
      <w:bCs/>
      <w:sz w:val="24"/>
      <w:lang w:val="es-ES" w:eastAsia="es-ES"/>
    </w:rPr>
  </w:style>
  <w:style w:type="character" w:customStyle="1" w:styleId="longtext1">
    <w:name w:val="long_text1"/>
    <w:rsid w:val="0019629F"/>
    <w:rPr>
      <w:sz w:val="15"/>
      <w:szCs w:val="15"/>
    </w:rPr>
  </w:style>
  <w:style w:type="character" w:customStyle="1" w:styleId="mediumtext1">
    <w:name w:val="medium_text1"/>
    <w:rsid w:val="0019629F"/>
    <w:rPr>
      <w:sz w:val="24"/>
      <w:szCs w:val="24"/>
    </w:rPr>
  </w:style>
  <w:style w:type="character" w:customStyle="1" w:styleId="shorttext1">
    <w:name w:val="short_text1"/>
    <w:rsid w:val="0019629F"/>
    <w:rPr>
      <w:sz w:val="29"/>
      <w:szCs w:val="29"/>
    </w:rPr>
  </w:style>
  <w:style w:type="table" w:styleId="Tablaconcuadrcula">
    <w:name w:val="Table Grid"/>
    <w:basedOn w:val="Tablanormal"/>
    <w:rsid w:val="0019629F"/>
    <w:rPr>
      <w:rFonts w:ascii="Times New Roman" w:eastAsia="Times New Roman" w:hAnsi="Times New Roman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19629F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rsid w:val="0019629F"/>
    <w:pPr>
      <w:spacing w:after="0" w:line="240" w:lineRule="auto"/>
    </w:pPr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29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notapie">
    <w:name w:val="footnote text"/>
    <w:aliases w:val=" Car, Car1 Car Car,Car,Car1 Car Car"/>
    <w:basedOn w:val="Normal"/>
    <w:link w:val="TextonotapieCar"/>
    <w:rsid w:val="0019629F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aliases w:val=" Car Car, Car1 Car Car Car,Car Car,Car1 Car Car Car"/>
    <w:basedOn w:val="Fuentedeprrafopredeter"/>
    <w:link w:val="Textonotapie"/>
    <w:rsid w:val="0019629F"/>
    <w:rPr>
      <w:rFonts w:ascii="Times New Roman" w:eastAsia="Times New Roman" w:hAnsi="Times New Roman"/>
      <w:lang w:val="es-ES_tradnl" w:eastAsia="es-ES"/>
    </w:rPr>
  </w:style>
  <w:style w:type="character" w:styleId="Refdenotaalpie">
    <w:name w:val="footnote reference"/>
    <w:rsid w:val="0019629F"/>
    <w:rPr>
      <w:vertAlign w:val="superscript"/>
    </w:rPr>
  </w:style>
  <w:style w:type="paragraph" w:styleId="NormalWeb">
    <w:name w:val="Normal (Web)"/>
    <w:basedOn w:val="Normal"/>
    <w:rsid w:val="0019629F"/>
    <w:pPr>
      <w:spacing w:after="0" w:line="240" w:lineRule="auto"/>
    </w:pPr>
    <w:rPr>
      <w:rFonts w:ascii="Times New Roman" w:hAnsi="Times New Roman"/>
      <w:sz w:val="24"/>
      <w:szCs w:val="24"/>
      <w:lang w:val="es-ES" w:eastAsia="ko-KR"/>
    </w:rPr>
  </w:style>
  <w:style w:type="paragraph" w:styleId="Sangradetextonormal">
    <w:name w:val="Body Text Indent"/>
    <w:basedOn w:val="Normal"/>
    <w:link w:val="SangradetextonormalCar"/>
    <w:rsid w:val="0019629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29F"/>
    <w:rPr>
      <w:rFonts w:ascii="Times New Roman" w:eastAsia="Times New Roman" w:hAnsi="Times New Roman"/>
      <w:lang w:val="es-ES" w:eastAsia="es-ES"/>
    </w:rPr>
  </w:style>
  <w:style w:type="paragraph" w:styleId="Revisin">
    <w:name w:val="Revision"/>
    <w:hidden/>
    <w:uiPriority w:val="99"/>
    <w:semiHidden/>
    <w:rsid w:val="0019629F"/>
    <w:rPr>
      <w:rFonts w:ascii="Arial Narrow" w:eastAsia="Calibri" w:hAnsi="Arial Narrow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acturaci&#243;n_logistica@sbs.gob.p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bs.gob.pe/mesa-de-partes-virtua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59c1c6-76ea-41c4-b348-5c3ff73d2491">
      <Terms xmlns="http://schemas.microsoft.com/office/infopath/2007/PartnerControls"/>
    </lcf76f155ced4ddcb4097134ff3c332f>
    <TaxCatchAll xmlns="c8c3f8a5-c77b-42b3-9503-352361a5e43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E7F6732475BA4C80BAAF57DF994292" ma:contentTypeVersion="13" ma:contentTypeDescription="Crear nuevo documento." ma:contentTypeScope="" ma:versionID="96e19dbcd1152650831c38db82b9d3d8">
  <xsd:schema xmlns:xsd="http://www.w3.org/2001/XMLSchema" xmlns:xs="http://www.w3.org/2001/XMLSchema" xmlns:p="http://schemas.microsoft.com/office/2006/metadata/properties" xmlns:ns2="ce59c1c6-76ea-41c4-b348-5c3ff73d2491" xmlns:ns3="c8c3f8a5-c77b-42b3-9503-352361a5e432" targetNamespace="http://schemas.microsoft.com/office/2006/metadata/properties" ma:root="true" ma:fieldsID="14aba4187248fa02723de341754b2f5a" ns2:_="" ns3:_="">
    <xsd:import namespace="ce59c1c6-76ea-41c4-b348-5c3ff73d2491"/>
    <xsd:import namespace="c8c3f8a5-c77b-42b3-9503-352361a5e4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59c1c6-76ea-41c4-b348-5c3ff73d2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e743394e-0d6b-46f4-a711-284c6a013b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3f8a5-c77b-42b3-9503-352361a5e43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cee7e89-5851-4aaa-8ad7-45b69fff779f}" ma:internalName="TaxCatchAll" ma:showField="CatchAllData" ma:web="c8c3f8a5-c77b-42b3-9503-352361a5e4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6E3534-1DB0-463B-87C6-CEC9BD1E00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CD9382-B1FF-4BF2-9A69-A0715F6403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B10E26-64FE-42BE-AD3C-36C4DBA7C212}">
  <ds:schemaRefs>
    <ds:schemaRef ds:uri="http://schemas.microsoft.com/office/2006/metadata/properties"/>
    <ds:schemaRef ds:uri="http://schemas.microsoft.com/office/infopath/2007/PartnerControls"/>
    <ds:schemaRef ds:uri="ce59c1c6-76ea-41c4-b348-5c3ff73d2491"/>
    <ds:schemaRef ds:uri="c8c3f8a5-c77b-42b3-9503-352361a5e432"/>
  </ds:schemaRefs>
</ds:datastoreItem>
</file>

<file path=customXml/itemProps4.xml><?xml version="1.0" encoding="utf-8"?>
<ds:datastoreItem xmlns:ds="http://schemas.openxmlformats.org/officeDocument/2006/customXml" ds:itemID="{95C01067-20C7-4E1B-84C6-60EBEF1FD4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59c1c6-76ea-41c4-b348-5c3ff73d2491"/>
    <ds:schemaRef ds:uri="c8c3f8a5-c77b-42b3-9503-352361a5e4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e8a6108-5506-4bcf-982f-4494d6f3f825}" enabled="0" method="" siteId="{5e8a6108-5506-4bcf-982f-4494d6f3f82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1764</Words>
  <Characters>10006</Characters>
  <Application>Microsoft Office Word</Application>
  <DocSecurity>0</DocSecurity>
  <Lines>256</Lines>
  <Paragraphs>133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Fernandez Gamarra</dc:creator>
  <cp:keywords/>
  <dc:description/>
  <cp:lastModifiedBy>Cecilia del Pilar Larrañaga Calmet</cp:lastModifiedBy>
  <cp:revision>9</cp:revision>
  <dcterms:created xsi:type="dcterms:W3CDTF">2026-01-19T14:32:00Z</dcterms:created>
  <dcterms:modified xsi:type="dcterms:W3CDTF">2026-01-21T16:19:00Z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0x01010061E7F6732475BA4C80BAAF57DF994292</vt:lpwstr>
  </property>
  <property fmtid="{D5CDD505-2E9C-101B-9397-08002B2CF9AE}" pid="3" name="MediaServiceImageTags">
    <vt:lpwstr/>
  </property>
</Properties>
</file>