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FCC5" w14:textId="77777777" w:rsidR="00BA2A08" w:rsidRDefault="00BA2A08" w:rsidP="00BA2A08">
      <w:pPr>
        <w:pStyle w:val="paragraph"/>
        <w:spacing w:before="0" w:beforeAutospacing="0" w:after="0" w:afterAutospacing="0" w:line="276" w:lineRule="auto"/>
        <w:jc w:val="center"/>
        <w:textAlignment w:val="baseline"/>
        <w:rPr>
          <w:rStyle w:val="normaltextrun"/>
          <w:rFonts w:ascii="Arial" w:eastAsiaTheme="majorEastAsia" w:hAnsi="Arial" w:cs="Arial"/>
          <w:b/>
          <w:bCs/>
          <w:sz w:val="20"/>
          <w:szCs w:val="20"/>
          <w:u w:val="single"/>
          <w:lang w:val="es-ES"/>
        </w:rPr>
      </w:pPr>
      <w:r w:rsidRPr="00402B7E">
        <w:rPr>
          <w:rStyle w:val="normaltextrun"/>
          <w:rFonts w:ascii="Arial" w:eastAsiaTheme="majorEastAsia" w:hAnsi="Arial" w:cs="Arial"/>
          <w:b/>
          <w:bCs/>
          <w:sz w:val="20"/>
          <w:szCs w:val="20"/>
          <w:u w:val="single"/>
          <w:lang w:val="es-ES"/>
        </w:rPr>
        <w:t xml:space="preserve">TÉRMINOS DE REFERENCIA PARA </w:t>
      </w:r>
      <w:r>
        <w:rPr>
          <w:rStyle w:val="normaltextrun"/>
          <w:rFonts w:ascii="Arial" w:eastAsiaTheme="majorEastAsia" w:hAnsi="Arial" w:cs="Arial"/>
          <w:b/>
          <w:bCs/>
          <w:sz w:val="20"/>
          <w:szCs w:val="20"/>
          <w:u w:val="single"/>
          <w:lang w:val="es-ES"/>
        </w:rPr>
        <w:t xml:space="preserve">CONTRATOS MENORES </w:t>
      </w:r>
    </w:p>
    <w:p w14:paraId="59ECD2C1" w14:textId="77777777" w:rsidR="00BA2A08" w:rsidRPr="00402B7E" w:rsidRDefault="00BA2A08" w:rsidP="00BA2A08">
      <w:pPr>
        <w:pStyle w:val="paragraph"/>
        <w:spacing w:before="0" w:beforeAutospacing="0" w:after="0" w:afterAutospacing="0" w:line="276" w:lineRule="auto"/>
        <w:jc w:val="center"/>
        <w:textAlignment w:val="baseline"/>
        <w:rPr>
          <w:rStyle w:val="eop"/>
          <w:rFonts w:ascii="Arial" w:hAnsi="Arial" w:cs="Arial"/>
          <w:sz w:val="20"/>
          <w:szCs w:val="20"/>
          <w:u w:val="single"/>
        </w:rPr>
      </w:pPr>
    </w:p>
    <w:p w14:paraId="6D5E1100"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b/>
          <w:bCs/>
          <w:sz w:val="19"/>
          <w:szCs w:val="19"/>
          <w:u w:val="single"/>
          <w:lang w:val="es-ES"/>
        </w:rPr>
        <w:t>DENOMINACIÓN DE LA CONTRATACIÓN</w:t>
      </w:r>
      <w:r w:rsidRPr="00BF02A7">
        <w:rPr>
          <w:rStyle w:val="normaltextrun"/>
          <w:rFonts w:ascii="Arial" w:eastAsiaTheme="majorEastAsia" w:hAnsi="Arial" w:cs="Arial"/>
          <w:b/>
          <w:bCs/>
          <w:sz w:val="19"/>
          <w:szCs w:val="19"/>
          <w:lang w:val="es-ES"/>
        </w:rPr>
        <w:t>:</w:t>
      </w:r>
    </w:p>
    <w:p w14:paraId="4CBF1380" w14:textId="71BFF04F" w:rsidR="00BA2A08" w:rsidRPr="00BF02A7" w:rsidRDefault="00BA2A08" w:rsidP="00BA2A08">
      <w:pPr>
        <w:pStyle w:val="paragraph"/>
        <w:spacing w:before="0" w:beforeAutospacing="0" w:after="0" w:afterAutospacing="0" w:line="276" w:lineRule="auto"/>
        <w:ind w:left="427" w:hanging="1"/>
        <w:jc w:val="both"/>
        <w:textAlignment w:val="baseline"/>
        <w:rPr>
          <w:rFonts w:ascii="Arial" w:hAnsi="Arial" w:cs="Arial"/>
          <w:sz w:val="19"/>
          <w:szCs w:val="19"/>
        </w:rPr>
      </w:pPr>
      <w:bookmarkStart w:id="0" w:name="_Hlk190155284"/>
      <w:r w:rsidRPr="00BF02A7">
        <w:rPr>
          <w:rStyle w:val="normaltextrun"/>
          <w:rFonts w:ascii="Arial" w:eastAsiaTheme="majorEastAsia" w:hAnsi="Arial" w:cs="Arial"/>
          <w:sz w:val="19"/>
          <w:szCs w:val="19"/>
        </w:rPr>
        <w:t xml:space="preserve">Contratación de Servicio como Abogado </w:t>
      </w:r>
      <w:r w:rsidR="004C74E7" w:rsidRPr="00BF02A7">
        <w:rPr>
          <w:rStyle w:val="normaltextrun"/>
          <w:rFonts w:ascii="Arial" w:eastAsiaTheme="majorEastAsia" w:hAnsi="Arial" w:cs="Arial"/>
          <w:sz w:val="19"/>
          <w:szCs w:val="19"/>
        </w:rPr>
        <w:t>V</w:t>
      </w:r>
      <w:r w:rsidRPr="00BF02A7">
        <w:rPr>
          <w:rStyle w:val="normaltextrun"/>
          <w:rFonts w:ascii="Arial" w:eastAsiaTheme="majorEastAsia" w:hAnsi="Arial" w:cs="Arial"/>
          <w:sz w:val="19"/>
          <w:szCs w:val="19"/>
        </w:rPr>
        <w:t xml:space="preserve"> para realizar trabajos de Asesoría Legal en Contrataciones, Inversión Pública y Estudios de </w:t>
      </w:r>
      <w:proofErr w:type="spellStart"/>
      <w:r w:rsidRPr="00BF02A7">
        <w:rPr>
          <w:rStyle w:val="normaltextrun"/>
          <w:rFonts w:ascii="Arial" w:eastAsiaTheme="majorEastAsia" w:hAnsi="Arial" w:cs="Arial"/>
          <w:sz w:val="19"/>
          <w:szCs w:val="19"/>
        </w:rPr>
        <w:t>Preinversión</w:t>
      </w:r>
      <w:proofErr w:type="spellEnd"/>
      <w:r w:rsidRPr="00BF02A7">
        <w:rPr>
          <w:rStyle w:val="normaltextrun"/>
          <w:rFonts w:ascii="Arial" w:eastAsiaTheme="majorEastAsia" w:hAnsi="Arial" w:cs="Arial"/>
          <w:sz w:val="19"/>
          <w:szCs w:val="19"/>
        </w:rPr>
        <w:t>, en la Oficina Regional de Asesoría Jurídica, del Gobierno Regional de Ucayali – Sede Central.</w:t>
      </w:r>
    </w:p>
    <w:bookmarkEnd w:id="0"/>
    <w:p w14:paraId="595C01EC" w14:textId="77777777" w:rsidR="00BA2A08" w:rsidRPr="00BF02A7" w:rsidRDefault="00BA2A08" w:rsidP="00BA2A08">
      <w:pPr>
        <w:pStyle w:val="paragraph"/>
        <w:spacing w:before="0" w:beforeAutospacing="0" w:after="0" w:afterAutospacing="0" w:line="276" w:lineRule="auto"/>
        <w:jc w:val="both"/>
        <w:textAlignment w:val="baseline"/>
        <w:rPr>
          <w:rStyle w:val="normaltextrun"/>
          <w:rFonts w:ascii="Arial" w:eastAsiaTheme="majorEastAsia" w:hAnsi="Arial" w:cs="Arial"/>
          <w:b/>
          <w:bCs/>
          <w:sz w:val="19"/>
          <w:szCs w:val="19"/>
          <w:u w:val="single"/>
          <w:lang w:val="es-ES"/>
        </w:rPr>
      </w:pPr>
    </w:p>
    <w:p w14:paraId="39C28E35"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b/>
          <w:bCs/>
          <w:sz w:val="19"/>
          <w:szCs w:val="19"/>
          <w:u w:val="single"/>
        </w:rPr>
        <w:t>SOLICITANTE</w:t>
      </w:r>
      <w:r w:rsidRPr="00BF02A7">
        <w:rPr>
          <w:rStyle w:val="normaltextrun"/>
          <w:rFonts w:ascii="Arial" w:eastAsiaTheme="majorEastAsia" w:hAnsi="Arial" w:cs="Arial"/>
          <w:sz w:val="19"/>
          <w:szCs w:val="19"/>
        </w:rPr>
        <w:t>:</w:t>
      </w:r>
    </w:p>
    <w:p w14:paraId="77D64810"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OFICINA REGIONAL DE ASESORÍA JURÍDICA DEL GOBIERNO REGIONAL DE UCAYALI – SEDE CENTRAL.</w:t>
      </w:r>
    </w:p>
    <w:p w14:paraId="72979295" w14:textId="77777777" w:rsidR="00BA2A08" w:rsidRPr="00BF02A7" w:rsidRDefault="00BA2A08" w:rsidP="00BA2A08">
      <w:pPr>
        <w:pStyle w:val="paragraph"/>
        <w:spacing w:before="0" w:beforeAutospacing="0" w:after="0" w:afterAutospacing="0" w:line="276" w:lineRule="auto"/>
        <w:ind w:left="720"/>
        <w:jc w:val="both"/>
        <w:textAlignment w:val="baseline"/>
        <w:rPr>
          <w:rStyle w:val="normaltextrun"/>
          <w:rFonts w:ascii="Arial" w:eastAsiaTheme="majorEastAsia" w:hAnsi="Arial" w:cs="Arial"/>
          <w:sz w:val="19"/>
          <w:szCs w:val="19"/>
        </w:rPr>
      </w:pPr>
    </w:p>
    <w:p w14:paraId="3BDF593D"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eop"/>
          <w:rFonts w:ascii="Arial" w:hAnsi="Arial" w:cs="Arial"/>
          <w:sz w:val="19"/>
          <w:szCs w:val="19"/>
        </w:rPr>
      </w:pPr>
      <w:r w:rsidRPr="00BF02A7">
        <w:rPr>
          <w:rStyle w:val="normaltextrun"/>
          <w:rFonts w:ascii="Arial" w:eastAsiaTheme="majorEastAsia" w:hAnsi="Arial" w:cs="Arial"/>
          <w:b/>
          <w:bCs/>
          <w:sz w:val="19"/>
          <w:szCs w:val="19"/>
          <w:u w:val="single"/>
          <w:lang w:val="es-ES"/>
        </w:rPr>
        <w:t>FINALIDAD PÚBLICA</w:t>
      </w:r>
      <w:r w:rsidRPr="00BF02A7">
        <w:rPr>
          <w:rStyle w:val="eop"/>
          <w:rFonts w:ascii="Arial" w:hAnsi="Arial" w:cs="Arial"/>
          <w:b/>
          <w:sz w:val="19"/>
          <w:szCs w:val="19"/>
        </w:rPr>
        <w:t>:</w:t>
      </w:r>
    </w:p>
    <w:p w14:paraId="026F3D6D" w14:textId="77777777" w:rsidR="00BA2A08" w:rsidRPr="00BF02A7" w:rsidRDefault="00BA2A08" w:rsidP="00BA2A08">
      <w:pPr>
        <w:pStyle w:val="paragraph"/>
        <w:spacing w:after="0" w:afterAutospacing="0" w:line="276" w:lineRule="auto"/>
        <w:ind w:left="426"/>
        <w:contextualSpacing/>
        <w:jc w:val="both"/>
        <w:textAlignment w:val="baseline"/>
        <w:rPr>
          <w:rFonts w:ascii="Arial" w:hAnsi="Arial" w:cs="Arial"/>
          <w:sz w:val="19"/>
          <w:szCs w:val="19"/>
        </w:rPr>
      </w:pPr>
      <w:r w:rsidRPr="00BF02A7">
        <w:rPr>
          <w:rFonts w:ascii="Arial" w:hAnsi="Arial" w:cs="Arial"/>
          <w:sz w:val="19"/>
          <w:szCs w:val="19"/>
        </w:rPr>
        <w:t>El Gobierno Regional de Ucayali, es un organismo con personería jurídica de derecho público, emana de la voluntad popular. Tiene autonomía política, económica y administrativa en asuntos de su competencia, y constituye para su administración económica y financiera un Pliego Presupuestal.</w:t>
      </w:r>
    </w:p>
    <w:p w14:paraId="00941DEC" w14:textId="77777777" w:rsidR="00BA2A08" w:rsidRPr="00BF02A7" w:rsidRDefault="00BA2A08" w:rsidP="00BA2A08">
      <w:pPr>
        <w:pStyle w:val="paragraph"/>
        <w:spacing w:after="0" w:afterAutospacing="0" w:line="276" w:lineRule="auto"/>
        <w:ind w:left="426"/>
        <w:contextualSpacing/>
        <w:jc w:val="both"/>
        <w:textAlignment w:val="baseline"/>
        <w:rPr>
          <w:rFonts w:ascii="Arial" w:hAnsi="Arial" w:cs="Arial"/>
          <w:sz w:val="19"/>
          <w:szCs w:val="19"/>
        </w:rPr>
      </w:pPr>
    </w:p>
    <w:p w14:paraId="4D4C975D" w14:textId="77777777" w:rsidR="00BA2A08" w:rsidRPr="00BF02A7" w:rsidRDefault="00BA2A08" w:rsidP="00BA2A08">
      <w:pPr>
        <w:pStyle w:val="paragraph"/>
        <w:spacing w:after="0" w:afterAutospacing="0" w:line="276" w:lineRule="auto"/>
        <w:ind w:left="426"/>
        <w:contextualSpacing/>
        <w:jc w:val="both"/>
        <w:textAlignment w:val="baseline"/>
        <w:rPr>
          <w:rFonts w:ascii="Arial" w:hAnsi="Arial" w:cs="Arial"/>
          <w:sz w:val="19"/>
          <w:szCs w:val="19"/>
        </w:rPr>
      </w:pPr>
      <w:r w:rsidRPr="00BF02A7">
        <w:rPr>
          <w:rFonts w:ascii="Arial" w:hAnsi="Arial" w:cs="Arial"/>
          <w:sz w:val="19"/>
          <w:szCs w:val="19"/>
        </w:rPr>
        <w:t xml:space="preserve">La Oficina Regional de Asesoría Jurídica es el órgano encargado de brindar asesoramiento jurídico-legal y administrativo a la Alta Dirección y demás órganos del Gobierno Regional de Ucayali. Es responsable de conducir los procesos de su competencia a fin de coordinar la aplicación de las normas y políticas correspondientes. </w:t>
      </w:r>
    </w:p>
    <w:p w14:paraId="0E57B734" w14:textId="77777777" w:rsidR="00BA2A08" w:rsidRPr="00BF02A7" w:rsidRDefault="00BA2A08" w:rsidP="00BA2A08">
      <w:pPr>
        <w:pStyle w:val="paragraph"/>
        <w:spacing w:before="0" w:beforeAutospacing="0" w:after="0" w:afterAutospacing="0" w:line="276" w:lineRule="auto"/>
        <w:ind w:left="415"/>
        <w:jc w:val="both"/>
        <w:textAlignment w:val="baseline"/>
        <w:rPr>
          <w:rStyle w:val="normaltextrun"/>
          <w:rFonts w:ascii="Arial" w:eastAsiaTheme="majorEastAsia" w:hAnsi="Arial" w:cs="Arial"/>
          <w:sz w:val="19"/>
          <w:szCs w:val="19"/>
        </w:rPr>
      </w:pPr>
    </w:p>
    <w:p w14:paraId="561C0641" w14:textId="019F014C" w:rsidR="00BA2A08" w:rsidRPr="00BF02A7" w:rsidRDefault="00BA2A08" w:rsidP="00BA2A08">
      <w:pPr>
        <w:pStyle w:val="paragraph"/>
        <w:spacing w:before="0" w:beforeAutospacing="0" w:after="0" w:afterAutospacing="0" w:line="276" w:lineRule="auto"/>
        <w:ind w:left="415"/>
        <w:jc w:val="both"/>
        <w:textAlignment w:val="baseline"/>
        <w:rPr>
          <w:rStyle w:val="normaltextrun"/>
          <w:rFonts w:ascii="Arial" w:eastAsiaTheme="majorEastAsia" w:hAnsi="Arial" w:cs="Arial"/>
          <w:sz w:val="19"/>
          <w:szCs w:val="19"/>
        </w:rPr>
      </w:pPr>
      <w:r w:rsidRPr="00BF02A7">
        <w:rPr>
          <w:rFonts w:ascii="Arial" w:hAnsi="Arial" w:cs="Arial"/>
          <w:b/>
          <w:bCs/>
          <w:sz w:val="19"/>
          <w:szCs w:val="19"/>
        </w:rPr>
        <w:t xml:space="preserve">El objeto de la contratación es contratar </w:t>
      </w:r>
      <w:r w:rsidRPr="00BF02A7">
        <w:rPr>
          <w:rStyle w:val="normaltextrun"/>
          <w:rFonts w:ascii="Arial" w:eastAsiaTheme="majorEastAsia" w:hAnsi="Arial" w:cs="Arial"/>
          <w:b/>
          <w:bCs/>
          <w:sz w:val="19"/>
          <w:szCs w:val="19"/>
        </w:rPr>
        <w:t xml:space="preserve">un Abogado (titulado, colegiado y habilitado), para realizar trabajos de Asesoría Legal en Contrataciones, Inversión Pública y Estudios de </w:t>
      </w:r>
      <w:proofErr w:type="spellStart"/>
      <w:r w:rsidRPr="00BF02A7">
        <w:rPr>
          <w:rStyle w:val="normaltextrun"/>
          <w:rFonts w:ascii="Arial" w:eastAsiaTheme="majorEastAsia" w:hAnsi="Arial" w:cs="Arial"/>
          <w:b/>
          <w:bCs/>
          <w:sz w:val="19"/>
          <w:szCs w:val="19"/>
        </w:rPr>
        <w:t>Preinversión</w:t>
      </w:r>
      <w:proofErr w:type="spellEnd"/>
      <w:r w:rsidRPr="00BF02A7">
        <w:rPr>
          <w:rStyle w:val="normaltextrun"/>
          <w:rFonts w:ascii="Arial" w:eastAsiaTheme="majorEastAsia" w:hAnsi="Arial" w:cs="Arial"/>
          <w:b/>
          <w:bCs/>
          <w:sz w:val="19"/>
          <w:szCs w:val="19"/>
        </w:rPr>
        <w:t xml:space="preserve">, en la Oficina Regional de Asesoría Jurídica, del Gobierno Regional de Ucayali – Sede Central, para ser ejecutado en </w:t>
      </w:r>
      <w:r w:rsidR="004C74E7" w:rsidRPr="00BF02A7">
        <w:rPr>
          <w:rStyle w:val="normaltextrun"/>
          <w:rFonts w:ascii="Arial" w:eastAsiaTheme="majorEastAsia" w:hAnsi="Arial" w:cs="Arial"/>
          <w:b/>
          <w:bCs/>
          <w:sz w:val="19"/>
          <w:szCs w:val="19"/>
        </w:rPr>
        <w:t>un</w:t>
      </w:r>
      <w:r w:rsidRPr="00BF02A7">
        <w:rPr>
          <w:rStyle w:val="normaltextrun"/>
          <w:rFonts w:ascii="Arial" w:eastAsiaTheme="majorEastAsia" w:hAnsi="Arial" w:cs="Arial"/>
          <w:b/>
          <w:bCs/>
          <w:sz w:val="19"/>
          <w:szCs w:val="19"/>
        </w:rPr>
        <w:t xml:space="preserve"> </w:t>
      </w:r>
      <w:r w:rsidR="00E23332" w:rsidRPr="00BF02A7">
        <w:rPr>
          <w:rStyle w:val="normaltextrun"/>
          <w:rFonts w:ascii="Arial" w:eastAsiaTheme="majorEastAsia" w:hAnsi="Arial" w:cs="Arial"/>
          <w:b/>
          <w:bCs/>
          <w:sz w:val="19"/>
          <w:szCs w:val="19"/>
        </w:rPr>
        <w:t>único entregable</w:t>
      </w:r>
      <w:r w:rsidRPr="00BF02A7">
        <w:rPr>
          <w:rStyle w:val="normaltextrun"/>
          <w:rFonts w:ascii="Arial" w:eastAsiaTheme="majorEastAsia" w:hAnsi="Arial" w:cs="Arial"/>
          <w:sz w:val="19"/>
          <w:szCs w:val="19"/>
        </w:rPr>
        <w:t>.</w:t>
      </w:r>
    </w:p>
    <w:p w14:paraId="0C28C694" w14:textId="77777777" w:rsidR="00BA2A08" w:rsidRPr="00BF02A7" w:rsidRDefault="00BA2A08" w:rsidP="00BA2A08">
      <w:pPr>
        <w:pStyle w:val="paragraph"/>
        <w:spacing w:before="0" w:beforeAutospacing="0" w:after="0" w:afterAutospacing="0" w:line="276" w:lineRule="auto"/>
        <w:jc w:val="both"/>
        <w:textAlignment w:val="baseline"/>
        <w:rPr>
          <w:rStyle w:val="normaltextrun"/>
          <w:rFonts w:ascii="Arial" w:eastAsiaTheme="majorEastAsia" w:hAnsi="Arial" w:cs="Arial"/>
          <w:b/>
          <w:bCs/>
          <w:sz w:val="19"/>
          <w:szCs w:val="19"/>
          <w:u w:val="single"/>
          <w:lang w:val="es-ES"/>
        </w:rPr>
      </w:pPr>
    </w:p>
    <w:p w14:paraId="1356E2E0"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b/>
          <w:bCs/>
          <w:sz w:val="19"/>
          <w:szCs w:val="19"/>
          <w:u w:val="single"/>
        </w:rPr>
        <w:t>DESCRIPCIÓN DEL SERVICIO</w:t>
      </w:r>
      <w:r w:rsidRPr="00BF02A7">
        <w:rPr>
          <w:rStyle w:val="normaltextrun"/>
          <w:rFonts w:ascii="Arial" w:eastAsiaTheme="majorEastAsia" w:hAnsi="Arial" w:cs="Arial"/>
          <w:sz w:val="19"/>
          <w:szCs w:val="19"/>
        </w:rPr>
        <w:t>:</w:t>
      </w:r>
    </w:p>
    <w:p w14:paraId="074A6D51" w14:textId="7A72B8C3"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 xml:space="preserve">El servicio contratado, consistirá en las siguientes actividades y servicios por ejecutar por hasta </w:t>
      </w:r>
      <w:r w:rsidR="00FF0F7D">
        <w:rPr>
          <w:rStyle w:val="normaltextrun"/>
          <w:rFonts w:ascii="Arial" w:eastAsiaTheme="majorEastAsia" w:hAnsi="Arial" w:cs="Arial"/>
          <w:sz w:val="19"/>
          <w:szCs w:val="19"/>
        </w:rPr>
        <w:t>TREINTA</w:t>
      </w:r>
      <w:r w:rsidRPr="00BF02A7">
        <w:rPr>
          <w:rStyle w:val="normaltextrun"/>
          <w:rFonts w:ascii="Arial" w:eastAsiaTheme="majorEastAsia" w:hAnsi="Arial" w:cs="Arial"/>
          <w:sz w:val="19"/>
          <w:szCs w:val="19"/>
        </w:rPr>
        <w:t xml:space="preserve"> (</w:t>
      </w:r>
      <w:r w:rsidR="00FF0F7D">
        <w:rPr>
          <w:rStyle w:val="normaltextrun"/>
          <w:rFonts w:ascii="Arial" w:eastAsiaTheme="majorEastAsia" w:hAnsi="Arial" w:cs="Arial"/>
          <w:sz w:val="19"/>
          <w:szCs w:val="19"/>
        </w:rPr>
        <w:t>3</w:t>
      </w:r>
      <w:r w:rsidR="00561272" w:rsidRPr="00BF02A7">
        <w:rPr>
          <w:rStyle w:val="normaltextrun"/>
          <w:rFonts w:ascii="Arial" w:eastAsiaTheme="majorEastAsia" w:hAnsi="Arial" w:cs="Arial"/>
          <w:sz w:val="19"/>
          <w:szCs w:val="19"/>
        </w:rPr>
        <w:t>0</w:t>
      </w:r>
      <w:r w:rsidRPr="00BF02A7">
        <w:rPr>
          <w:rStyle w:val="normaltextrun"/>
          <w:rFonts w:ascii="Arial" w:eastAsiaTheme="majorEastAsia" w:hAnsi="Arial" w:cs="Arial"/>
          <w:sz w:val="19"/>
          <w:szCs w:val="19"/>
        </w:rPr>
        <w:t>) DÍAS CALENDARIO, bajo el siguiente detalle de actividades:</w:t>
      </w:r>
    </w:p>
    <w:p w14:paraId="4D5069E8"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p>
    <w:p w14:paraId="20FBCCF0"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Brindar servicio de asesoría legal en todos los actos que promuevan y requieran orientación legal que comprende los ciclos de la Inversión Pública (</w:t>
      </w:r>
      <w:proofErr w:type="spellStart"/>
      <w:r w:rsidRPr="00BF02A7">
        <w:rPr>
          <w:rStyle w:val="normaltextrun"/>
          <w:rFonts w:ascii="Arial" w:eastAsiaTheme="majorEastAsia" w:hAnsi="Arial" w:cs="Arial"/>
          <w:sz w:val="19"/>
          <w:szCs w:val="19"/>
        </w:rPr>
        <w:t>Preinversión</w:t>
      </w:r>
      <w:proofErr w:type="spellEnd"/>
      <w:r w:rsidRPr="00BF02A7">
        <w:rPr>
          <w:rStyle w:val="normaltextrun"/>
          <w:rFonts w:ascii="Arial" w:eastAsiaTheme="majorEastAsia" w:hAnsi="Arial" w:cs="Arial"/>
          <w:sz w:val="19"/>
          <w:szCs w:val="19"/>
        </w:rPr>
        <w:t>, Inversión y Post Inversión); de corresponder.</w:t>
      </w:r>
    </w:p>
    <w:p w14:paraId="76F1DCFD"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Brindar asesoría legal en la emisión de actos administrativos que se promuevan en los ciclos de inversión pública (</w:t>
      </w:r>
      <w:proofErr w:type="spellStart"/>
      <w:r w:rsidRPr="00BF02A7">
        <w:rPr>
          <w:rStyle w:val="normaltextrun"/>
          <w:rFonts w:ascii="Arial" w:eastAsiaTheme="majorEastAsia" w:hAnsi="Arial" w:cs="Arial"/>
          <w:sz w:val="19"/>
          <w:szCs w:val="19"/>
        </w:rPr>
        <w:t>Preinversión</w:t>
      </w:r>
      <w:proofErr w:type="spellEnd"/>
      <w:r w:rsidRPr="00BF02A7">
        <w:rPr>
          <w:rStyle w:val="normaltextrun"/>
          <w:rFonts w:ascii="Arial" w:eastAsiaTheme="majorEastAsia" w:hAnsi="Arial" w:cs="Arial"/>
          <w:sz w:val="19"/>
          <w:szCs w:val="19"/>
        </w:rPr>
        <w:t>, Inversión y Post Inversión); de corresponder.</w:t>
      </w:r>
    </w:p>
    <w:p w14:paraId="37B7D2E4"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sobre aprobación de expediente técnico, previo sustento técnico del área usuaria; de corresponder.</w:t>
      </w:r>
    </w:p>
    <w:p w14:paraId="22224DC5"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Elaborar el acto administrativo que aprueba el expediente técnico; de corresponder.</w:t>
      </w:r>
    </w:p>
    <w:p w14:paraId="190E4959"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sobre aprobación de expediente de contratación; de corresponder.</w:t>
      </w:r>
    </w:p>
    <w:p w14:paraId="54209972"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Elaborar el acto administrativo que aprueba el expediente de contratación, conjuntamente con la cuantía de la contratación; de corresponder.</w:t>
      </w:r>
    </w:p>
    <w:p w14:paraId="01AB9A83"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Elaborar el acto administrativo que designa el comité y/o jurado para dirigir un determinado procedimiento de selección; de corresponder.</w:t>
      </w:r>
    </w:p>
    <w:p w14:paraId="2F533CE0" w14:textId="77777777" w:rsidR="00BA2A08" w:rsidRPr="00BF02A7" w:rsidRDefault="00BA2A08" w:rsidP="00BA2A08">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informes legales sobre cancelación de procedimiento de selección convocados por la Entidad, de proyectos de inversión en el marco de invierte.pe </w:t>
      </w:r>
      <w:bookmarkStart w:id="1" w:name="_Hlk196484947"/>
      <w:r w:rsidRPr="00BF02A7">
        <w:rPr>
          <w:rFonts w:ascii="Arial" w:hAnsi="Arial" w:cs="Arial"/>
          <w:sz w:val="19"/>
          <w:szCs w:val="19"/>
        </w:rPr>
        <w:t>y la normativa de contrataciones</w:t>
      </w:r>
      <w:bookmarkEnd w:id="1"/>
      <w:r w:rsidRPr="00BF02A7">
        <w:rPr>
          <w:rFonts w:ascii="Arial" w:hAnsi="Arial" w:cs="Arial"/>
          <w:sz w:val="19"/>
          <w:szCs w:val="19"/>
        </w:rPr>
        <w:t xml:space="preserve">,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 xml:space="preserve">. </w:t>
      </w:r>
    </w:p>
    <w:p w14:paraId="27533A71" w14:textId="77777777" w:rsidR="00BA2A08" w:rsidRPr="00BF02A7" w:rsidRDefault="00BA2A08" w:rsidP="00BA2A08">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el acto administrativo sobre cancelación de procedimiento de selección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3EF5BC18" w14:textId="77777777" w:rsidR="00BA2A08" w:rsidRPr="00BF02A7" w:rsidRDefault="00BA2A08" w:rsidP="00BA2A08">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lastRenderedPageBreak/>
        <w:t>Emitir informes legales sobre nulidad de procedimiento de selección convocados por la Entidad, de proyectos de inversión en el marco de invierte.pe y la normativa de contrataciones, previo sustento técnico</w:t>
      </w:r>
      <w:r w:rsidRPr="00BF02A7">
        <w:rPr>
          <w:rStyle w:val="normaltextrun"/>
          <w:rFonts w:ascii="Arial" w:eastAsiaTheme="majorEastAsia" w:hAnsi="Arial" w:cs="Arial"/>
          <w:sz w:val="19"/>
          <w:szCs w:val="19"/>
        </w:rPr>
        <w:t>; de corresponder</w:t>
      </w:r>
      <w:r w:rsidRPr="00BF02A7">
        <w:rPr>
          <w:rFonts w:ascii="Arial" w:hAnsi="Arial" w:cs="Arial"/>
          <w:sz w:val="19"/>
          <w:szCs w:val="19"/>
        </w:rPr>
        <w:t xml:space="preserve">.  </w:t>
      </w:r>
    </w:p>
    <w:p w14:paraId="743DC3A6" w14:textId="77777777" w:rsidR="00BA2A08" w:rsidRPr="00BF02A7" w:rsidRDefault="00BA2A08" w:rsidP="00BA2A08">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el acto administrativo sobre nulidad de procedimiento de selección convocados por la Entidad</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0087BCD5" w14:textId="77777777" w:rsidR="00BA2A08" w:rsidRPr="00BF02A7" w:rsidRDefault="00BA2A08" w:rsidP="00BA2A08">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Emitir informes legales sobre pérdida de buena pro de procedimiento de selección de proyectos de inversión, convocados por la Entidad</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7263DEDD"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Fonts w:ascii="Arial" w:hAnsi="Arial" w:cs="Arial"/>
          <w:sz w:val="19"/>
          <w:szCs w:val="19"/>
          <w:lang w:val="es-ES"/>
        </w:rPr>
        <w:t>Elaborar acto administrativo de pérdida de buena pro de procedimiento de selección</w:t>
      </w:r>
      <w:r w:rsidRPr="00BF02A7">
        <w:rPr>
          <w:rStyle w:val="normaltextrun"/>
          <w:rFonts w:ascii="Arial" w:eastAsiaTheme="majorEastAsia" w:hAnsi="Arial" w:cs="Arial"/>
          <w:sz w:val="19"/>
          <w:szCs w:val="19"/>
        </w:rPr>
        <w:t>; de corresponder</w:t>
      </w:r>
      <w:r w:rsidRPr="00BF02A7">
        <w:rPr>
          <w:rFonts w:ascii="Arial" w:hAnsi="Arial" w:cs="Arial"/>
          <w:sz w:val="19"/>
          <w:szCs w:val="19"/>
          <w:lang w:val="es-ES"/>
        </w:rPr>
        <w:t>.</w:t>
      </w:r>
    </w:p>
    <w:p w14:paraId="7C69B9EC"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consultorías de obra para la elaboración de expedientes técnicos o fichas técnicas, de conformidad con el requerimiento que formulan las áreas técnicas y/o áreas usuarias; de corresponder.</w:t>
      </w:r>
    </w:p>
    <w:p w14:paraId="7F0E7EDA"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ejecución de obras, de conformidad con el requerimiento que formulan las áreas técnicas y/o áreas usuarias; de corresponder.</w:t>
      </w:r>
    </w:p>
    <w:p w14:paraId="6A257597"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consultorías de obra para la supervisión de ejecución de obra, de conformidad con el requerimiento que formulan las áreas técnicas y/o áreas usuarias; de corresponder.</w:t>
      </w:r>
    </w:p>
    <w:p w14:paraId="3A1D208F"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consultoría en general, de conformidad con el requerimiento que formulan las áreas técnicas y/o áreas usuarias; de corresponder.</w:t>
      </w:r>
    </w:p>
    <w:p w14:paraId="0A76EDB6"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bienes, de conformidad con el requerimiento que formulan las áreas técnicas y/o áreas usuarias; de corresponder.</w:t>
      </w:r>
    </w:p>
    <w:p w14:paraId="0F8A17D7" w14:textId="77777777" w:rsidR="00BA2A08" w:rsidRPr="00BF02A7" w:rsidRDefault="00BA2A08" w:rsidP="00BA2A08">
      <w:pPr>
        <w:pStyle w:val="paragraph"/>
        <w:numPr>
          <w:ilvl w:val="0"/>
          <w:numId w:val="7"/>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Emitir informe para la contratación de servicios, de conformidad con el requerimiento que formulan las áreas técnicas y/o áreas usuarias; de corresponder.</w:t>
      </w:r>
    </w:p>
    <w:p w14:paraId="3FC159D7"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Style w:val="normaltextrun"/>
          <w:rFonts w:ascii="Arial" w:eastAsiaTheme="majorEastAsia" w:hAnsi="Arial" w:cs="Arial"/>
          <w:sz w:val="19"/>
          <w:szCs w:val="19"/>
        </w:rPr>
        <w:t xml:space="preserve">Elaborar </w:t>
      </w:r>
      <w:r w:rsidRPr="00BF02A7">
        <w:rPr>
          <w:rFonts w:ascii="Arial" w:hAnsi="Arial" w:cs="Arial"/>
          <w:sz w:val="19"/>
          <w:szCs w:val="19"/>
        </w:rPr>
        <w:t>contratos de consultoría de obra para la elaboración de expediente técnico y/o para la elaboración de ficha técnica para su perfeccionamiento, 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77A05290"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contratos de consultoría de obra para la supervisión de ejecución de obra para su perfeccionamiento, 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5C8C46C3"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contratos de consultoría en general para su perfeccionamiento, 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0C8388C6"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contratos de ejecución de obra para su perfeccionamiento, 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2D22D6EB"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contratos de bienes para su perfeccionamiento, 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2C9BB7AF"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 xml:space="preserve">Elaborar contratos de servicios </w:t>
      </w:r>
      <w:r w:rsidRPr="00BF02A7">
        <w:rPr>
          <w:rFonts w:ascii="Arial" w:hAnsi="Arial" w:cs="Arial"/>
          <w:sz w:val="19"/>
          <w:szCs w:val="19"/>
        </w:rPr>
        <w:t>para su perfeccionamiento</w:t>
      </w:r>
      <w:r w:rsidRPr="00BF02A7">
        <w:rPr>
          <w:rFonts w:ascii="Arial" w:hAnsi="Arial" w:cs="Arial"/>
          <w:sz w:val="19"/>
          <w:szCs w:val="19"/>
          <w:lang w:val="es-ES"/>
        </w:rPr>
        <w:t xml:space="preserve">, </w:t>
      </w:r>
      <w:r w:rsidRPr="00BF02A7">
        <w:rPr>
          <w:rFonts w:ascii="Arial" w:hAnsi="Arial" w:cs="Arial"/>
          <w:sz w:val="19"/>
          <w:szCs w:val="19"/>
        </w:rPr>
        <w:t>de acuerdo a las bases integradas del procedimiento de selección que corresponde al requerimiento de contratación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6CE284E5"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Emitir informe legal sobre recurso de apelación interpuestos dentro del procedimiento de selección, de proyectos de inversión en el marco de invierte.pe y la normativa de contrataciones</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49113A9B"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 legal sobre Aprobación o Improcedencia de solicitudes de ampliación de plazo por el contratista (de los diferentes contratos: obras, consultorías de obra, consultorías en general, bienes o servicios), pronunciándose sobre el retraso injustificado, aplicación de penalidades y/u otras penalidades, y de corresponder, la resolución de contrato,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w:t>
      </w:r>
    </w:p>
    <w:p w14:paraId="35021810"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lastRenderedPageBreak/>
        <w:t>Elaborar el acto administrativo resolviendo las solicitudes de ampliación de plazo presentadas por el contratista, de los diferentes contratos: obras, consultorías de obra, consultorías en general, bienes o servicios</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2C61E9CB" w14:textId="77777777" w:rsidR="00BA2A08" w:rsidRPr="00BF02A7" w:rsidRDefault="00BA2A08" w:rsidP="00BA2A08">
      <w:pPr>
        <w:pStyle w:val="paragraph"/>
        <w:numPr>
          <w:ilvl w:val="0"/>
          <w:numId w:val="3"/>
        </w:numPr>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Elaborar el acto administrativo resolviendo sobre resolución de contratos de ejecución de obra, consultoría de obra, consultoría en general, bienes o servicios</w:t>
      </w:r>
      <w:r w:rsidRPr="00BF02A7">
        <w:rPr>
          <w:rStyle w:val="normaltextrun"/>
          <w:rFonts w:ascii="Arial" w:eastAsiaTheme="majorEastAsia" w:hAnsi="Arial" w:cs="Arial"/>
          <w:sz w:val="19"/>
          <w:szCs w:val="19"/>
        </w:rPr>
        <w:t>; de corresponder</w:t>
      </w:r>
      <w:r w:rsidRPr="00BF02A7">
        <w:rPr>
          <w:rFonts w:ascii="Arial" w:hAnsi="Arial" w:cs="Arial"/>
          <w:sz w:val="19"/>
          <w:szCs w:val="19"/>
          <w:lang w:val="es-ES"/>
        </w:rPr>
        <w:t>.</w:t>
      </w:r>
    </w:p>
    <w:p w14:paraId="4352CB44"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informes legales sobre Aprobación y/o Improcedencia de Adicionales de Obra y Deductivos vinculante, de proyectos de inversión que se encuentren en ejecución por parte del Gobierno Regional de Ucayali,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w:t>
      </w:r>
    </w:p>
    <w:p w14:paraId="5A4CC439" w14:textId="0465B3A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 xml:space="preserve">Elaborar el acto administrativo resolviendo los requerimientos de </w:t>
      </w:r>
      <w:r w:rsidRPr="00BF02A7">
        <w:rPr>
          <w:rFonts w:ascii="Arial" w:hAnsi="Arial" w:cs="Arial"/>
          <w:sz w:val="19"/>
          <w:szCs w:val="19"/>
        </w:rPr>
        <w:t>Adicionales de Obra y Deductivos vinculante, de proyectos de inversión que se encuentren en ejecución por parte del Gobierno Regional de Ucayali</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4E109459"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 legal sobre Mayores </w:t>
      </w:r>
      <w:proofErr w:type="spellStart"/>
      <w:r w:rsidRPr="00BF02A7">
        <w:rPr>
          <w:rFonts w:ascii="Arial" w:hAnsi="Arial" w:cs="Arial"/>
          <w:sz w:val="19"/>
          <w:szCs w:val="19"/>
        </w:rPr>
        <w:t>Metrados</w:t>
      </w:r>
      <w:proofErr w:type="spellEnd"/>
      <w:r w:rsidRPr="00BF02A7">
        <w:rPr>
          <w:rFonts w:ascii="Arial" w:hAnsi="Arial" w:cs="Arial"/>
          <w:sz w:val="19"/>
          <w:szCs w:val="19"/>
        </w:rPr>
        <w:t xml:space="preserve"> de Obra, de proyectos de inversión en el marco de invierte.pe, la Ley de Contrataciones del Estado o Ley General de Contrataciones Públicas,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 xml:space="preserve">. </w:t>
      </w:r>
    </w:p>
    <w:p w14:paraId="6D180BC5"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Elaborar el acto administrativo resolviendo sobre Mayores </w:t>
      </w:r>
      <w:proofErr w:type="spellStart"/>
      <w:r w:rsidRPr="00BF02A7">
        <w:rPr>
          <w:rFonts w:ascii="Arial" w:hAnsi="Arial" w:cs="Arial"/>
          <w:sz w:val="19"/>
          <w:szCs w:val="19"/>
        </w:rPr>
        <w:t>Metrados</w:t>
      </w:r>
      <w:proofErr w:type="spellEnd"/>
      <w:r w:rsidRPr="00BF02A7">
        <w:rPr>
          <w:rFonts w:ascii="Arial" w:hAnsi="Arial" w:cs="Arial"/>
          <w:sz w:val="19"/>
          <w:szCs w:val="19"/>
        </w:rPr>
        <w:t xml:space="preserve"> de Obra, de proyectos de inversión en el marco de invierte.pe, la Ley de Contrataciones del Estado o Ley General de Contrataciones Públicas</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4E8884EB"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informes legales sobre sustitución de Profesionales en Contratos de Ejecución de Obra y Supervisión de Obra, de proyectos de inversión en el marco de invierte.pe, la Ley de Contrataciones del Estado o Ley General de Contrataciones Públicas,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 xml:space="preserve">. </w:t>
      </w:r>
    </w:p>
    <w:p w14:paraId="66600B0D"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el acto administrativo resolviendo las solicitudes de sustitución de Profesionales en Contratos de Ejecución de Obra y Supervisión de Obra</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0D94F034"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el acto administrativo de designación de inspector de obra, en el marco de la normativa de contrataciones</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25CFC5BF"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informes legales sobre Resoluciones de Mayores Gastos Generales, de proyectos de inversión (en el marco de invierte.pe) que se encuentren en ejecución por parte del Gobierno Regional de Ucayali, </w:t>
      </w:r>
      <w:r w:rsidRPr="00BF02A7">
        <w:rPr>
          <w:rStyle w:val="normaltextrun"/>
          <w:rFonts w:ascii="Arial" w:eastAsiaTheme="majorEastAsia" w:hAnsi="Arial" w:cs="Arial"/>
          <w:sz w:val="19"/>
          <w:szCs w:val="19"/>
        </w:rPr>
        <w:t>previo sustento técnico del área usuaria; de corresponder</w:t>
      </w:r>
      <w:r w:rsidRPr="00BF02A7">
        <w:rPr>
          <w:rFonts w:ascii="Arial" w:hAnsi="Arial" w:cs="Arial"/>
          <w:sz w:val="19"/>
          <w:szCs w:val="19"/>
        </w:rPr>
        <w:t>.</w:t>
      </w:r>
    </w:p>
    <w:p w14:paraId="2EE1F579"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Emitir el informe legal para requerir el informe previo a la Contraloría General de la República, en el marco de la Ley de Obras por Impuesto, su Reglamento y su directiva</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2D92E891"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Elaborar el acto resolutivo que designa y/o remueve a los miembros titulares y/o suplentes del comité especial de procesos de selección en el marco de la Ley de Obras por Impuesto y su Reglamento</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77F0D2B2"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el acto resolutivo que aprueba las bases del procedimiento de selección, sea de la empresa privada o de la entidad privada supervisora, en el marco de la Ley de Obras por Impuesto y su Reglamento; de corresponder.</w:t>
      </w:r>
    </w:p>
    <w:p w14:paraId="6CCFF690"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 legal sobre Aprobación y/o Improcedencia de solicitudes de Ampliaciones de Plazo, Mayores </w:t>
      </w:r>
      <w:proofErr w:type="spellStart"/>
      <w:r w:rsidRPr="00BF02A7">
        <w:rPr>
          <w:rFonts w:ascii="Arial" w:hAnsi="Arial" w:cs="Arial"/>
          <w:sz w:val="19"/>
          <w:szCs w:val="19"/>
        </w:rPr>
        <w:t>Metrados</w:t>
      </w:r>
      <w:proofErr w:type="spellEnd"/>
      <w:r w:rsidRPr="00BF02A7">
        <w:rPr>
          <w:rFonts w:ascii="Arial" w:hAnsi="Arial" w:cs="Arial"/>
          <w:sz w:val="19"/>
          <w:szCs w:val="19"/>
        </w:rPr>
        <w:t>, y otros documentos relacionados a la ejecución y consultoría en materia de Obras por Impuesto</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0132F4EB"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Elaborar el acto administrativo resolviendo solicitudes de Ampliaciones de Plazo, Mayores </w:t>
      </w:r>
      <w:proofErr w:type="spellStart"/>
      <w:r w:rsidRPr="00BF02A7">
        <w:rPr>
          <w:rFonts w:ascii="Arial" w:hAnsi="Arial" w:cs="Arial"/>
          <w:sz w:val="19"/>
          <w:szCs w:val="19"/>
        </w:rPr>
        <w:t>Metrados</w:t>
      </w:r>
      <w:proofErr w:type="spellEnd"/>
      <w:r w:rsidRPr="00BF02A7">
        <w:rPr>
          <w:rFonts w:ascii="Arial" w:hAnsi="Arial" w:cs="Arial"/>
          <w:sz w:val="19"/>
          <w:szCs w:val="19"/>
        </w:rPr>
        <w:t>, y otros documentos relacionados a la ejecución y consultoría en materia de Obras por Impuesto</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1AEA7F90"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Emitir informe legal sobre controversias en etapa de ejecución contractual</w:t>
      </w:r>
      <w:r w:rsidRPr="00BF02A7">
        <w:rPr>
          <w:rStyle w:val="normaltextrun"/>
          <w:rFonts w:ascii="Arial" w:eastAsiaTheme="majorEastAsia" w:hAnsi="Arial" w:cs="Arial"/>
          <w:sz w:val="19"/>
          <w:szCs w:val="19"/>
        </w:rPr>
        <w:t>; de corresponder</w:t>
      </w:r>
      <w:r w:rsidRPr="00BF02A7">
        <w:rPr>
          <w:rFonts w:ascii="Arial" w:hAnsi="Arial" w:cs="Arial"/>
          <w:sz w:val="19"/>
          <w:szCs w:val="19"/>
          <w:lang w:val="es-ES"/>
        </w:rPr>
        <w:t>.</w:t>
      </w:r>
    </w:p>
    <w:p w14:paraId="312C86E4" w14:textId="77777777" w:rsidR="00BA2A08" w:rsidRPr="00BF02A7" w:rsidRDefault="00BA2A08" w:rsidP="00BA2A08">
      <w:pPr>
        <w:pStyle w:val="paragraph"/>
        <w:numPr>
          <w:ilvl w:val="0"/>
          <w:numId w:val="2"/>
        </w:numPr>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lang w:val="es-ES"/>
        </w:rPr>
      </w:pPr>
      <w:r w:rsidRPr="00BF02A7">
        <w:rPr>
          <w:rFonts w:ascii="Arial" w:hAnsi="Arial" w:cs="Arial"/>
          <w:sz w:val="19"/>
          <w:szCs w:val="19"/>
        </w:rPr>
        <w:t>Emitir informes legales</w:t>
      </w:r>
      <w:r w:rsidRPr="00BF02A7">
        <w:rPr>
          <w:rStyle w:val="normaltextrun"/>
          <w:rFonts w:ascii="Arial" w:eastAsiaTheme="majorEastAsia" w:hAnsi="Arial" w:cs="Arial"/>
          <w:sz w:val="19"/>
          <w:szCs w:val="19"/>
          <w:lang w:val="es-ES"/>
        </w:rPr>
        <w:t>, opiniones legales, informes, proveídos, y otros documentos de gestión administrativa, en el cumplimiento del servicio, y en el marco de la normativa de contrataciones (</w:t>
      </w:r>
      <w:r w:rsidRPr="00BF02A7">
        <w:rPr>
          <w:rFonts w:ascii="Arial" w:hAnsi="Arial" w:cs="Arial"/>
          <w:sz w:val="19"/>
          <w:szCs w:val="19"/>
        </w:rPr>
        <w:t>Ley de Contrataciones del Estado o Ley General de Contrataciones Públicas)</w:t>
      </w:r>
      <w:r w:rsidRPr="00BF02A7">
        <w:rPr>
          <w:rStyle w:val="normaltextrun"/>
          <w:rFonts w:ascii="Arial" w:eastAsiaTheme="majorEastAsia" w:hAnsi="Arial" w:cs="Arial"/>
          <w:sz w:val="19"/>
          <w:szCs w:val="19"/>
          <w:lang w:val="es-ES"/>
        </w:rPr>
        <w:t xml:space="preserve">, de Inversiones, Ley de Obras por Impuestos, y/o TUO de la Ley </w:t>
      </w:r>
      <w:proofErr w:type="spellStart"/>
      <w:r w:rsidRPr="00BF02A7">
        <w:rPr>
          <w:rStyle w:val="normaltextrun"/>
          <w:rFonts w:ascii="Arial" w:eastAsiaTheme="majorEastAsia" w:hAnsi="Arial" w:cs="Arial"/>
          <w:sz w:val="19"/>
          <w:szCs w:val="19"/>
          <w:lang w:val="es-ES"/>
        </w:rPr>
        <w:t>N°</w:t>
      </w:r>
      <w:proofErr w:type="spellEnd"/>
      <w:r w:rsidRPr="00BF02A7">
        <w:rPr>
          <w:rStyle w:val="normaltextrun"/>
          <w:rFonts w:ascii="Arial" w:eastAsiaTheme="majorEastAsia" w:hAnsi="Arial" w:cs="Arial"/>
          <w:sz w:val="19"/>
          <w:szCs w:val="19"/>
          <w:lang w:val="es-ES"/>
        </w:rPr>
        <w:t xml:space="preserve"> 27444 “Ley del Procedimiento Administrativo General”, u otras normas conexas y de aplicación en los respectivos expedientes administrativos, y vinculado a los proyectos de inversión en el marco de invierte.pe</w:t>
      </w:r>
      <w:r w:rsidRPr="00BF02A7">
        <w:rPr>
          <w:rStyle w:val="normaltextrun"/>
          <w:rFonts w:ascii="Arial" w:eastAsiaTheme="majorEastAsia" w:hAnsi="Arial" w:cs="Arial"/>
          <w:sz w:val="19"/>
          <w:szCs w:val="19"/>
        </w:rPr>
        <w:t>; de corresponder</w:t>
      </w:r>
      <w:r w:rsidRPr="00BF02A7">
        <w:rPr>
          <w:rStyle w:val="normaltextrun"/>
          <w:rFonts w:ascii="Arial" w:eastAsiaTheme="majorEastAsia" w:hAnsi="Arial" w:cs="Arial"/>
          <w:sz w:val="19"/>
          <w:szCs w:val="19"/>
          <w:lang w:val="es-ES"/>
        </w:rPr>
        <w:t>.</w:t>
      </w:r>
    </w:p>
    <w:p w14:paraId="143F9410"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Style w:val="normaltextrun"/>
          <w:rFonts w:ascii="Arial" w:eastAsiaTheme="majorEastAsia" w:hAnsi="Arial" w:cs="Arial"/>
          <w:sz w:val="19"/>
          <w:szCs w:val="19"/>
          <w:lang w:val="es-ES"/>
        </w:rPr>
      </w:pPr>
      <w:r w:rsidRPr="00BF02A7">
        <w:rPr>
          <w:rStyle w:val="normaltextrun"/>
          <w:rFonts w:ascii="Arial" w:eastAsiaTheme="majorEastAsia" w:hAnsi="Arial" w:cs="Arial"/>
          <w:sz w:val="19"/>
          <w:szCs w:val="19"/>
          <w:lang w:val="es-ES"/>
        </w:rPr>
        <w:lastRenderedPageBreak/>
        <w:t>Evaluación y calificación de documentos de carácter jurídico del Gobierno Regional de Ucayali, de los proyectos de inversión en el marco de invierte.pe</w:t>
      </w:r>
      <w:r w:rsidRPr="00BF02A7">
        <w:rPr>
          <w:rStyle w:val="normaltextrun"/>
          <w:rFonts w:ascii="Arial" w:eastAsiaTheme="majorEastAsia" w:hAnsi="Arial" w:cs="Arial"/>
          <w:sz w:val="19"/>
          <w:szCs w:val="19"/>
        </w:rPr>
        <w:t>; de corresponder</w:t>
      </w:r>
      <w:r w:rsidRPr="00BF02A7">
        <w:rPr>
          <w:rStyle w:val="normaltextrun"/>
          <w:rFonts w:ascii="Arial" w:eastAsiaTheme="majorEastAsia" w:hAnsi="Arial" w:cs="Arial"/>
          <w:sz w:val="19"/>
          <w:szCs w:val="19"/>
          <w:lang w:val="es-ES"/>
        </w:rPr>
        <w:t>.</w:t>
      </w:r>
    </w:p>
    <w:p w14:paraId="661FE09F"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informes legales sobre recursos impugnatorios (apelación o reconsideración) en el marco del TUO de la Ley </w:t>
      </w:r>
      <w:proofErr w:type="spellStart"/>
      <w:r w:rsidRPr="00BF02A7">
        <w:rPr>
          <w:rFonts w:ascii="Arial" w:hAnsi="Arial" w:cs="Arial"/>
          <w:sz w:val="19"/>
          <w:szCs w:val="19"/>
        </w:rPr>
        <w:t>N°</w:t>
      </w:r>
      <w:proofErr w:type="spellEnd"/>
      <w:r w:rsidRPr="00BF02A7">
        <w:rPr>
          <w:rFonts w:ascii="Arial" w:hAnsi="Arial" w:cs="Arial"/>
          <w:sz w:val="19"/>
          <w:szCs w:val="19"/>
        </w:rPr>
        <w:t xml:space="preserve"> 27444</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6FF91BCC"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Elaborar el acto administrativo que resuelve los recursos impugnatorios (apelación o reconsideración) en el marco del TUO de la Ley </w:t>
      </w:r>
      <w:proofErr w:type="spellStart"/>
      <w:r w:rsidRPr="00BF02A7">
        <w:rPr>
          <w:rFonts w:ascii="Arial" w:hAnsi="Arial" w:cs="Arial"/>
          <w:sz w:val="19"/>
          <w:szCs w:val="19"/>
        </w:rPr>
        <w:t>N°</w:t>
      </w:r>
      <w:proofErr w:type="spellEnd"/>
      <w:r w:rsidRPr="00BF02A7">
        <w:rPr>
          <w:rFonts w:ascii="Arial" w:hAnsi="Arial" w:cs="Arial"/>
          <w:sz w:val="19"/>
          <w:szCs w:val="19"/>
        </w:rPr>
        <w:t xml:space="preserve"> 27444</w:t>
      </w:r>
      <w:r w:rsidRPr="00BF02A7">
        <w:rPr>
          <w:rStyle w:val="normaltextrun"/>
          <w:rFonts w:ascii="Arial" w:eastAsiaTheme="majorEastAsia" w:hAnsi="Arial" w:cs="Arial"/>
          <w:sz w:val="19"/>
          <w:szCs w:val="19"/>
        </w:rPr>
        <w:t>; de corresponder.</w:t>
      </w:r>
    </w:p>
    <w:p w14:paraId="42AC5626"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Emitir informe legal de Sanción para ser elevadas al Tribunal de Contrataciones Públicas, a solicitud de la Oficina de Administración, vinculados a contratos que se encuentran relacionadas a proyectos de inversión (invierte.pe) y la normativa de contrataciones </w:t>
      </w:r>
      <w:r w:rsidRPr="00BF02A7">
        <w:rPr>
          <w:rStyle w:val="normaltextrun"/>
          <w:rFonts w:ascii="Arial" w:eastAsiaTheme="majorEastAsia" w:hAnsi="Arial" w:cs="Arial"/>
          <w:sz w:val="19"/>
          <w:szCs w:val="19"/>
          <w:lang w:val="es-ES"/>
        </w:rPr>
        <w:t>(</w:t>
      </w:r>
      <w:r w:rsidRPr="00BF02A7">
        <w:rPr>
          <w:rFonts w:ascii="Arial" w:hAnsi="Arial" w:cs="Arial"/>
          <w:sz w:val="19"/>
          <w:szCs w:val="19"/>
        </w:rPr>
        <w:t>Ley de Contrataciones del Estado o Ley General de Contrataciones Públicas)</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6871BF27" w14:textId="77777777"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lang w:val="es-ES"/>
        </w:rPr>
        <w:t>Elaborar acto administrativo designando el comité de recepción de obra</w:t>
      </w:r>
      <w:r w:rsidRPr="00BF02A7">
        <w:rPr>
          <w:rStyle w:val="normaltextrun"/>
          <w:rFonts w:ascii="Arial" w:eastAsiaTheme="majorEastAsia" w:hAnsi="Arial" w:cs="Arial"/>
          <w:sz w:val="19"/>
          <w:szCs w:val="19"/>
        </w:rPr>
        <w:t>; de corresponder</w:t>
      </w:r>
      <w:r w:rsidRPr="00BF02A7">
        <w:rPr>
          <w:rFonts w:ascii="Arial" w:hAnsi="Arial" w:cs="Arial"/>
          <w:sz w:val="19"/>
          <w:szCs w:val="19"/>
          <w:lang w:val="es-ES"/>
        </w:rPr>
        <w:t>.</w:t>
      </w:r>
    </w:p>
    <w:p w14:paraId="6EBF22B7" w14:textId="7B79706C" w:rsidR="00BA2A08" w:rsidRPr="00BF02A7" w:rsidRDefault="00BA2A08"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Elaborar acto administrativo sobre liquidación de obra y supervisión</w:t>
      </w:r>
      <w:r w:rsidRPr="00BF02A7">
        <w:rPr>
          <w:rStyle w:val="normaltextrun"/>
          <w:rFonts w:ascii="Arial" w:eastAsiaTheme="majorEastAsia" w:hAnsi="Arial" w:cs="Arial"/>
          <w:sz w:val="19"/>
          <w:szCs w:val="19"/>
        </w:rPr>
        <w:t>; de corresponder</w:t>
      </w:r>
      <w:r w:rsidRPr="00BF02A7">
        <w:rPr>
          <w:rFonts w:ascii="Arial" w:hAnsi="Arial" w:cs="Arial"/>
          <w:sz w:val="19"/>
          <w:szCs w:val="19"/>
        </w:rPr>
        <w:t>.</w:t>
      </w:r>
    </w:p>
    <w:p w14:paraId="72CC0817" w14:textId="67EA5B5D" w:rsidR="00561272" w:rsidRPr="00BF02A7" w:rsidRDefault="00561272" w:rsidP="00BA2A08">
      <w:pPr>
        <w:pStyle w:val="paragraph"/>
        <w:numPr>
          <w:ilvl w:val="0"/>
          <w:numId w:val="3"/>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BF02A7">
        <w:rPr>
          <w:rFonts w:ascii="Arial" w:hAnsi="Arial" w:cs="Arial"/>
          <w:sz w:val="19"/>
          <w:szCs w:val="19"/>
        </w:rPr>
        <w:t xml:space="preserve">Otras actividades asignadas por el </w:t>
      </w:r>
      <w:proofErr w:type="gramStart"/>
      <w:r w:rsidRPr="00BF02A7">
        <w:rPr>
          <w:rFonts w:ascii="Arial" w:hAnsi="Arial" w:cs="Arial"/>
          <w:sz w:val="19"/>
          <w:szCs w:val="19"/>
        </w:rPr>
        <w:t>Director</w:t>
      </w:r>
      <w:proofErr w:type="gramEnd"/>
      <w:r w:rsidRPr="00BF02A7">
        <w:rPr>
          <w:rFonts w:ascii="Arial" w:hAnsi="Arial" w:cs="Arial"/>
          <w:sz w:val="19"/>
          <w:szCs w:val="19"/>
        </w:rPr>
        <w:t xml:space="preserve"> de Sistema Administrativo IV de la Oficina Regional de Asesoría Jurídica.</w:t>
      </w:r>
    </w:p>
    <w:p w14:paraId="35A3C7BC" w14:textId="77777777" w:rsidR="00BA2A08" w:rsidRPr="00BF02A7" w:rsidRDefault="00BA2A08" w:rsidP="00BA2A08">
      <w:pPr>
        <w:pStyle w:val="paragraph"/>
        <w:tabs>
          <w:tab w:val="left" w:pos="1418"/>
        </w:tabs>
        <w:spacing w:before="0" w:beforeAutospacing="0" w:after="0" w:afterAutospacing="0" w:line="276" w:lineRule="auto"/>
        <w:ind w:left="284"/>
        <w:jc w:val="both"/>
        <w:textAlignment w:val="baseline"/>
        <w:rPr>
          <w:rFonts w:ascii="Arial" w:hAnsi="Arial" w:cs="Arial"/>
          <w:sz w:val="19"/>
          <w:szCs w:val="19"/>
          <w:lang w:val="es-ES"/>
        </w:rPr>
      </w:pPr>
    </w:p>
    <w:p w14:paraId="67323782"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b/>
          <w:bCs/>
          <w:sz w:val="19"/>
          <w:szCs w:val="19"/>
          <w:u w:val="single"/>
        </w:rPr>
        <w:t>PERFIL DEL PROVEEDOR</w:t>
      </w:r>
      <w:r w:rsidRPr="00BF02A7">
        <w:rPr>
          <w:rStyle w:val="normaltextrun"/>
          <w:rFonts w:ascii="Arial" w:eastAsiaTheme="majorEastAsia" w:hAnsi="Arial" w:cs="Arial"/>
          <w:sz w:val="19"/>
          <w:szCs w:val="19"/>
        </w:rPr>
        <w:t>:</w:t>
      </w:r>
    </w:p>
    <w:p w14:paraId="0C88699F"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El proveedor deberá cumplir los siguientes requisitos y acreditarlos, al momento de formalizar el contrato (Orden de Servicio):</w:t>
      </w:r>
    </w:p>
    <w:p w14:paraId="6848A1BF"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p>
    <w:p w14:paraId="457203F0" w14:textId="77777777" w:rsidR="00BA2A08" w:rsidRPr="00BF02A7" w:rsidRDefault="00BA2A08" w:rsidP="00BA2A08">
      <w:pPr>
        <w:pStyle w:val="paragraph"/>
        <w:spacing w:before="0" w:beforeAutospacing="0" w:after="0" w:afterAutospacing="0" w:line="276" w:lineRule="auto"/>
        <w:ind w:firstLine="426"/>
        <w:jc w:val="both"/>
        <w:textAlignment w:val="baseline"/>
        <w:rPr>
          <w:rStyle w:val="eop"/>
          <w:rFonts w:ascii="Arial" w:hAnsi="Arial" w:cs="Arial"/>
          <w:bCs/>
          <w:sz w:val="19"/>
          <w:szCs w:val="19"/>
          <w:lang w:val="es-ES"/>
        </w:rPr>
      </w:pPr>
      <w:bookmarkStart w:id="2" w:name="_Hlk196131953"/>
      <w:r w:rsidRPr="00BF02A7">
        <w:rPr>
          <w:rStyle w:val="normaltextrun"/>
          <w:rFonts w:ascii="Arial" w:eastAsiaTheme="majorEastAsia" w:hAnsi="Arial" w:cs="Arial"/>
          <w:b/>
          <w:bCs/>
          <w:sz w:val="19"/>
          <w:szCs w:val="19"/>
          <w:lang w:val="es-ES"/>
        </w:rPr>
        <w:t>Formación académica, grado y/o nivel de estudio.</w:t>
      </w:r>
    </w:p>
    <w:p w14:paraId="420DE913"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ABOGADO TITULADO, COLEGIADO Y HABILITADO.</w:t>
      </w:r>
    </w:p>
    <w:p w14:paraId="2AB36468"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Ficha RUC (</w:t>
      </w:r>
      <w:r w:rsidRPr="00BF02A7">
        <w:rPr>
          <w:rFonts w:ascii="Arial" w:hAnsi="Arial" w:cs="Arial"/>
          <w:color w:val="000000" w:themeColor="text1"/>
          <w:sz w:val="19"/>
          <w:szCs w:val="19"/>
          <w:lang w:val="es-ES"/>
        </w:rPr>
        <w:t>activo y habido).</w:t>
      </w:r>
    </w:p>
    <w:p w14:paraId="3F1FAFD7"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Registro Nacional de Proveedores. (RNP)</w:t>
      </w:r>
    </w:p>
    <w:p w14:paraId="3DA99E93"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Copia de DNI.</w:t>
      </w:r>
    </w:p>
    <w:p w14:paraId="2F355494"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Contar con Código de Cuenta Interbancaria (CCI) – Cuenta Relacionada al Número (RUC). Vigente.</w:t>
      </w:r>
    </w:p>
    <w:p w14:paraId="2BFA902D" w14:textId="77777777" w:rsidR="00BA2A08" w:rsidRPr="00BF02A7" w:rsidRDefault="00BA2A08" w:rsidP="00BA2A08">
      <w:pPr>
        <w:pStyle w:val="Sinespaciado"/>
        <w:numPr>
          <w:ilvl w:val="0"/>
          <w:numId w:val="4"/>
        </w:numPr>
        <w:spacing w:line="276" w:lineRule="auto"/>
        <w:ind w:left="709" w:hanging="283"/>
        <w:jc w:val="both"/>
        <w:rPr>
          <w:rFonts w:ascii="Arial" w:hAnsi="Arial" w:cs="Arial"/>
          <w:sz w:val="19"/>
          <w:szCs w:val="19"/>
        </w:rPr>
      </w:pPr>
      <w:r w:rsidRPr="00BF02A7">
        <w:rPr>
          <w:rFonts w:ascii="Arial" w:hAnsi="Arial" w:cs="Arial"/>
          <w:sz w:val="19"/>
          <w:szCs w:val="19"/>
        </w:rPr>
        <w:t xml:space="preserve">Con Conocimiento de Computación e Informática. </w:t>
      </w:r>
    </w:p>
    <w:p w14:paraId="4679E317"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bCs/>
          <w:sz w:val="19"/>
          <w:szCs w:val="19"/>
          <w:lang w:val="es-ES"/>
        </w:rPr>
      </w:pPr>
    </w:p>
    <w:p w14:paraId="4D09D3E7"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b/>
          <w:sz w:val="19"/>
          <w:szCs w:val="19"/>
          <w:lang w:val="es-ES"/>
        </w:rPr>
      </w:pPr>
      <w:r w:rsidRPr="00BF02A7">
        <w:rPr>
          <w:rStyle w:val="normaltextrun"/>
          <w:rFonts w:ascii="Arial" w:eastAsiaTheme="majorEastAsia" w:hAnsi="Arial" w:cs="Arial"/>
          <w:b/>
          <w:sz w:val="19"/>
          <w:szCs w:val="19"/>
          <w:lang w:val="es-ES"/>
        </w:rPr>
        <w:t>Diplomados, Cursos y/o Especializaciones</w:t>
      </w:r>
    </w:p>
    <w:p w14:paraId="0D132A00"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Diplomado y/o curso de especialización en Contrataciones.</w:t>
      </w:r>
    </w:p>
    <w:p w14:paraId="333EF6C0"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Constancias de participación y/o curso en Contrataciones.</w:t>
      </w:r>
    </w:p>
    <w:p w14:paraId="118CF8CC"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 xml:space="preserve">Diplomado y/o curso de especialización en el TUO de la Ley </w:t>
      </w:r>
      <w:proofErr w:type="spellStart"/>
      <w:r w:rsidRPr="00BF02A7">
        <w:rPr>
          <w:rStyle w:val="normaltextrun"/>
          <w:rFonts w:ascii="Arial" w:eastAsiaTheme="majorEastAsia" w:hAnsi="Arial" w:cs="Arial"/>
          <w:bCs/>
          <w:sz w:val="19"/>
          <w:szCs w:val="19"/>
          <w:lang w:val="es-ES"/>
        </w:rPr>
        <w:t>N°</w:t>
      </w:r>
      <w:proofErr w:type="spellEnd"/>
      <w:r w:rsidRPr="00BF02A7">
        <w:rPr>
          <w:rStyle w:val="normaltextrun"/>
          <w:rFonts w:ascii="Arial" w:eastAsiaTheme="majorEastAsia" w:hAnsi="Arial" w:cs="Arial"/>
          <w:bCs/>
          <w:sz w:val="19"/>
          <w:szCs w:val="19"/>
          <w:lang w:val="es-ES"/>
        </w:rPr>
        <w:t xml:space="preserve"> 27444.</w:t>
      </w:r>
    </w:p>
    <w:p w14:paraId="683163CD"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Constancias y/o curso y/o Diplomado en Derecho Civil.</w:t>
      </w:r>
    </w:p>
    <w:p w14:paraId="49CEAA6E"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Constancias y/o curso y/o Diplomado en Derecho Penal y Procesal Penal.</w:t>
      </w:r>
    </w:p>
    <w:p w14:paraId="186D1A93" w14:textId="77777777" w:rsidR="00BA2A08" w:rsidRPr="00BF02A7" w:rsidRDefault="00BA2A08" w:rsidP="00BA2A08">
      <w:pPr>
        <w:pStyle w:val="paragraph"/>
        <w:numPr>
          <w:ilvl w:val="0"/>
          <w:numId w:val="6"/>
        </w:numPr>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r w:rsidRPr="00BF02A7">
        <w:rPr>
          <w:rStyle w:val="normaltextrun"/>
          <w:rFonts w:ascii="Arial" w:eastAsiaTheme="majorEastAsia" w:hAnsi="Arial" w:cs="Arial"/>
          <w:bCs/>
          <w:sz w:val="19"/>
          <w:szCs w:val="19"/>
          <w:lang w:val="es-ES"/>
        </w:rPr>
        <w:t>Diplomado y/o cursos de especialización en Derecho Constitucional.</w:t>
      </w:r>
    </w:p>
    <w:p w14:paraId="2CA1405C" w14:textId="77777777" w:rsidR="00BA2A08" w:rsidRPr="00BF02A7" w:rsidRDefault="00BA2A08" w:rsidP="00BA2A08">
      <w:pPr>
        <w:pStyle w:val="paragraph"/>
        <w:spacing w:before="0" w:beforeAutospacing="0" w:after="0" w:afterAutospacing="0" w:line="276" w:lineRule="auto"/>
        <w:jc w:val="both"/>
        <w:textAlignment w:val="baseline"/>
        <w:rPr>
          <w:rStyle w:val="normaltextrun"/>
          <w:rFonts w:ascii="Arial" w:eastAsiaTheme="majorEastAsia" w:hAnsi="Arial" w:cs="Arial"/>
          <w:bCs/>
          <w:sz w:val="19"/>
          <w:szCs w:val="19"/>
          <w:lang w:val="es-ES"/>
        </w:rPr>
      </w:pPr>
    </w:p>
    <w:p w14:paraId="412EE3C9" w14:textId="77777777" w:rsidR="00BA2A08" w:rsidRPr="00BF02A7" w:rsidRDefault="00BA2A08" w:rsidP="00BA2A08">
      <w:pPr>
        <w:pStyle w:val="paragraph"/>
        <w:spacing w:before="0" w:beforeAutospacing="0" w:after="0" w:afterAutospacing="0" w:line="276" w:lineRule="auto"/>
        <w:ind w:firstLine="426"/>
        <w:jc w:val="both"/>
        <w:textAlignment w:val="baseline"/>
        <w:rPr>
          <w:rStyle w:val="normaltextrun"/>
          <w:rFonts w:ascii="Arial" w:eastAsiaTheme="majorEastAsia" w:hAnsi="Arial" w:cs="Arial"/>
          <w:b/>
          <w:bCs/>
          <w:sz w:val="19"/>
          <w:szCs w:val="19"/>
          <w:lang w:val="es-ES"/>
        </w:rPr>
      </w:pPr>
      <w:r w:rsidRPr="00BF02A7">
        <w:rPr>
          <w:rStyle w:val="normaltextrun"/>
          <w:rFonts w:ascii="Arial" w:eastAsiaTheme="majorEastAsia" w:hAnsi="Arial" w:cs="Arial"/>
          <w:b/>
          <w:bCs/>
          <w:sz w:val="19"/>
          <w:szCs w:val="19"/>
          <w:lang w:val="es-ES"/>
        </w:rPr>
        <w:t>Experiencia Laboral</w:t>
      </w:r>
    </w:p>
    <w:p w14:paraId="3EE5721B" w14:textId="77777777" w:rsidR="00BA2A08" w:rsidRPr="00BF02A7" w:rsidRDefault="00BA2A08" w:rsidP="00BA2A08">
      <w:pPr>
        <w:pStyle w:val="Prrafodelista"/>
        <w:numPr>
          <w:ilvl w:val="0"/>
          <w:numId w:val="5"/>
        </w:numPr>
        <w:tabs>
          <w:tab w:val="left" w:pos="426"/>
        </w:tabs>
        <w:spacing w:after="0" w:line="276" w:lineRule="auto"/>
        <w:ind w:left="709" w:right="-144" w:hanging="283"/>
        <w:jc w:val="both"/>
        <w:rPr>
          <w:rFonts w:ascii="Arial" w:hAnsi="Arial" w:cs="Arial"/>
          <w:color w:val="000000" w:themeColor="text1"/>
          <w:sz w:val="19"/>
          <w:szCs w:val="19"/>
        </w:rPr>
      </w:pPr>
      <w:r w:rsidRPr="00BF02A7">
        <w:rPr>
          <w:rFonts w:ascii="Arial" w:hAnsi="Arial" w:cs="Arial"/>
          <w:color w:val="000000" w:themeColor="text1"/>
          <w:sz w:val="19"/>
          <w:szCs w:val="19"/>
        </w:rPr>
        <w:t>Experiencia General: DOS (02) años en el sector público y/o privado.</w:t>
      </w:r>
    </w:p>
    <w:p w14:paraId="035758B8" w14:textId="77777777" w:rsidR="00BA2A08" w:rsidRPr="00BF02A7" w:rsidRDefault="00BA2A08" w:rsidP="00BA2A08">
      <w:pPr>
        <w:pStyle w:val="Prrafodelista"/>
        <w:numPr>
          <w:ilvl w:val="0"/>
          <w:numId w:val="5"/>
        </w:numPr>
        <w:tabs>
          <w:tab w:val="left" w:pos="426"/>
        </w:tabs>
        <w:spacing w:after="0" w:line="276" w:lineRule="auto"/>
        <w:ind w:left="709" w:right="-144" w:hanging="283"/>
        <w:jc w:val="both"/>
        <w:rPr>
          <w:rFonts w:ascii="Arial" w:hAnsi="Arial" w:cs="Arial"/>
          <w:color w:val="000000" w:themeColor="text1"/>
          <w:sz w:val="19"/>
          <w:szCs w:val="19"/>
        </w:rPr>
      </w:pPr>
      <w:r w:rsidRPr="00BF02A7">
        <w:rPr>
          <w:rFonts w:ascii="Arial" w:hAnsi="Arial" w:cs="Arial"/>
          <w:color w:val="000000" w:themeColor="text1"/>
          <w:sz w:val="19"/>
          <w:szCs w:val="19"/>
        </w:rPr>
        <w:t xml:space="preserve">Experiencia Específica: UN (01) año en el sector público y/o privado; </w:t>
      </w:r>
      <w:bookmarkStart w:id="3" w:name="_Hlk213915855"/>
      <w:r w:rsidRPr="00BF02A7">
        <w:rPr>
          <w:rFonts w:ascii="Arial" w:hAnsi="Arial" w:cs="Arial"/>
          <w:color w:val="000000" w:themeColor="text1"/>
          <w:sz w:val="19"/>
          <w:szCs w:val="19"/>
        </w:rPr>
        <w:t>en labores como abogado y/o especialista legal y/o asesoría legal, realizando actividades relacionadas Contrataciones del Estado y/o Contrataciones Públicas y/o Procedimiento Administrativo General y/o Derecho Civil y/o Derecho Penal y/o Constitucional, y/o que tengan relación con las actividades materia de la presente contratación.</w:t>
      </w:r>
    </w:p>
    <w:bookmarkEnd w:id="3"/>
    <w:p w14:paraId="48F33554" w14:textId="77777777" w:rsidR="00BA2A08" w:rsidRPr="00BF02A7" w:rsidRDefault="00BA2A08" w:rsidP="00BA2A08">
      <w:pPr>
        <w:tabs>
          <w:tab w:val="left" w:pos="426"/>
        </w:tabs>
        <w:spacing w:after="0" w:line="276" w:lineRule="auto"/>
        <w:ind w:left="426" w:right="-144"/>
        <w:jc w:val="both"/>
        <w:rPr>
          <w:rFonts w:ascii="Arial" w:hAnsi="Arial" w:cs="Arial"/>
          <w:i/>
          <w:iCs/>
          <w:color w:val="000000" w:themeColor="text1"/>
          <w:sz w:val="19"/>
          <w:szCs w:val="19"/>
        </w:rPr>
      </w:pPr>
    </w:p>
    <w:p w14:paraId="3551B0FB" w14:textId="77777777" w:rsidR="00BA2A08" w:rsidRDefault="00BA2A08" w:rsidP="00BA2A08">
      <w:pPr>
        <w:tabs>
          <w:tab w:val="left" w:pos="426"/>
        </w:tabs>
        <w:spacing w:after="0" w:line="276" w:lineRule="auto"/>
        <w:ind w:left="426" w:right="-144"/>
        <w:jc w:val="both"/>
        <w:rPr>
          <w:rFonts w:ascii="Arial" w:hAnsi="Arial" w:cs="Arial"/>
          <w:i/>
          <w:iCs/>
          <w:color w:val="000000" w:themeColor="text1"/>
          <w:sz w:val="19"/>
          <w:szCs w:val="19"/>
        </w:rPr>
      </w:pPr>
      <w:r w:rsidRPr="00BF02A7">
        <w:rPr>
          <w:rFonts w:ascii="Arial" w:hAnsi="Arial" w:cs="Arial"/>
          <w:i/>
          <w:iCs/>
          <w:color w:val="000000" w:themeColor="text1"/>
          <w:sz w:val="19"/>
          <w:szCs w:val="19"/>
        </w:rPr>
        <w:t xml:space="preserve">La experiencia será acreditada con la presentación de constancias, certificados, Órdenes de Servicio y/o Contratos y su respectiva conformidad, y/o cualquier otro documento que, de manera fehaciente, demuestre la experiencia del profesional solicitado. </w:t>
      </w:r>
    </w:p>
    <w:p w14:paraId="24ABD969" w14:textId="77777777" w:rsidR="00BF02A7" w:rsidRDefault="00BF02A7" w:rsidP="00BA2A08">
      <w:pPr>
        <w:tabs>
          <w:tab w:val="left" w:pos="426"/>
        </w:tabs>
        <w:spacing w:after="0" w:line="276" w:lineRule="auto"/>
        <w:ind w:left="426" w:right="-144"/>
        <w:jc w:val="both"/>
        <w:rPr>
          <w:rFonts w:ascii="Arial" w:hAnsi="Arial" w:cs="Arial"/>
          <w:i/>
          <w:iCs/>
          <w:color w:val="000000" w:themeColor="text1"/>
          <w:sz w:val="19"/>
          <w:szCs w:val="19"/>
        </w:rPr>
      </w:pPr>
    </w:p>
    <w:p w14:paraId="7EAA36A6" w14:textId="77777777" w:rsidR="00BF02A7" w:rsidRPr="00BF02A7" w:rsidRDefault="00BF02A7" w:rsidP="00BA2A08">
      <w:pPr>
        <w:tabs>
          <w:tab w:val="left" w:pos="426"/>
        </w:tabs>
        <w:spacing w:after="0" w:line="276" w:lineRule="auto"/>
        <w:ind w:left="426" w:right="-144"/>
        <w:jc w:val="both"/>
        <w:rPr>
          <w:rFonts w:ascii="Arial" w:hAnsi="Arial" w:cs="Arial"/>
          <w:i/>
          <w:iCs/>
          <w:color w:val="000000" w:themeColor="text1"/>
          <w:sz w:val="19"/>
          <w:szCs w:val="19"/>
        </w:rPr>
      </w:pPr>
    </w:p>
    <w:bookmarkEnd w:id="2"/>
    <w:p w14:paraId="19FF6261" w14:textId="77777777" w:rsidR="00BA2A08" w:rsidRPr="00BF02A7" w:rsidRDefault="00BA2A08" w:rsidP="00BA2A08">
      <w:pPr>
        <w:pStyle w:val="paragraph"/>
        <w:spacing w:before="0" w:beforeAutospacing="0" w:after="0" w:afterAutospacing="0" w:line="276" w:lineRule="auto"/>
        <w:ind w:left="720"/>
        <w:jc w:val="both"/>
        <w:textAlignment w:val="baseline"/>
        <w:rPr>
          <w:rStyle w:val="normaltextrun"/>
          <w:rFonts w:ascii="Arial" w:eastAsiaTheme="majorEastAsia" w:hAnsi="Arial" w:cs="Arial"/>
          <w:sz w:val="19"/>
          <w:szCs w:val="19"/>
        </w:rPr>
      </w:pPr>
    </w:p>
    <w:p w14:paraId="756DEADE"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bookmarkStart w:id="4" w:name="_Hlk195004509"/>
      <w:r w:rsidRPr="00BF02A7">
        <w:rPr>
          <w:rStyle w:val="normaltextrun"/>
          <w:rFonts w:ascii="Arial" w:eastAsiaTheme="majorEastAsia" w:hAnsi="Arial" w:cs="Arial"/>
          <w:b/>
          <w:bCs/>
          <w:sz w:val="19"/>
          <w:szCs w:val="19"/>
          <w:u w:val="single"/>
          <w:lang w:val="es-ES"/>
        </w:rPr>
        <w:lastRenderedPageBreak/>
        <w:t>PLAZO DE EJECUCIÓN</w:t>
      </w:r>
      <w:r w:rsidRPr="00BF02A7">
        <w:rPr>
          <w:rStyle w:val="normaltextrun"/>
          <w:rFonts w:ascii="Arial" w:eastAsiaTheme="majorEastAsia" w:hAnsi="Arial" w:cs="Arial"/>
          <w:sz w:val="19"/>
          <w:szCs w:val="19"/>
          <w:lang w:val="es-ES"/>
        </w:rPr>
        <w:t>:</w:t>
      </w:r>
    </w:p>
    <w:p w14:paraId="14D8395E" w14:textId="454BFD7D" w:rsidR="00BA2A08" w:rsidRPr="00BF02A7" w:rsidRDefault="00BA2A08" w:rsidP="00BA2A08">
      <w:pPr>
        <w:pStyle w:val="Prrafodelista"/>
        <w:tabs>
          <w:tab w:val="left" w:pos="2170"/>
        </w:tabs>
        <w:spacing w:after="0" w:line="276" w:lineRule="auto"/>
        <w:ind w:left="426" w:right="-144"/>
        <w:jc w:val="both"/>
        <w:rPr>
          <w:rFonts w:ascii="Arial" w:hAnsi="Arial" w:cs="Arial"/>
          <w:bCs/>
          <w:sz w:val="19"/>
          <w:szCs w:val="19"/>
          <w:lang w:eastAsia="es-PE"/>
        </w:rPr>
      </w:pPr>
      <w:r w:rsidRPr="00BF02A7">
        <w:rPr>
          <w:rFonts w:ascii="Arial" w:hAnsi="Arial" w:cs="Arial"/>
          <w:bCs/>
          <w:sz w:val="19"/>
          <w:szCs w:val="19"/>
          <w:lang w:eastAsia="es-PE"/>
        </w:rPr>
        <w:t xml:space="preserve">La vigencia de la prestación del servicio del profesional será en </w:t>
      </w:r>
      <w:r w:rsidR="00561272" w:rsidRPr="00BF02A7">
        <w:rPr>
          <w:rFonts w:ascii="Arial" w:hAnsi="Arial" w:cs="Arial"/>
          <w:bCs/>
          <w:sz w:val="19"/>
          <w:szCs w:val="19"/>
          <w:lang w:eastAsia="es-PE"/>
        </w:rPr>
        <w:t>un</w:t>
      </w:r>
      <w:r w:rsidRPr="00BF02A7">
        <w:rPr>
          <w:rFonts w:ascii="Arial" w:hAnsi="Arial" w:cs="Arial"/>
          <w:bCs/>
          <w:sz w:val="19"/>
          <w:szCs w:val="19"/>
          <w:lang w:eastAsia="es-PE"/>
        </w:rPr>
        <w:t xml:space="preserve"> entregable, por </w:t>
      </w:r>
      <w:r w:rsidRPr="00BF02A7">
        <w:rPr>
          <w:rFonts w:ascii="Arial" w:hAnsi="Arial" w:cs="Arial"/>
          <w:b/>
          <w:sz w:val="19"/>
          <w:szCs w:val="19"/>
          <w:lang w:eastAsia="es-PE"/>
        </w:rPr>
        <w:t>hasta</w:t>
      </w:r>
      <w:r w:rsidRPr="00BF02A7">
        <w:rPr>
          <w:rFonts w:ascii="Arial" w:hAnsi="Arial" w:cs="Arial"/>
          <w:bCs/>
          <w:sz w:val="19"/>
          <w:szCs w:val="19"/>
          <w:lang w:eastAsia="es-PE"/>
        </w:rPr>
        <w:t xml:space="preserve"> </w:t>
      </w:r>
      <w:r w:rsidR="00BF02A7">
        <w:rPr>
          <w:rFonts w:ascii="Arial" w:hAnsi="Arial" w:cs="Arial"/>
          <w:b/>
          <w:sz w:val="19"/>
          <w:szCs w:val="19"/>
          <w:lang w:eastAsia="es-PE"/>
        </w:rPr>
        <w:t>TREINTA</w:t>
      </w:r>
      <w:r w:rsidRPr="00BF02A7">
        <w:rPr>
          <w:rFonts w:ascii="Arial" w:hAnsi="Arial" w:cs="Arial"/>
          <w:b/>
          <w:sz w:val="19"/>
          <w:szCs w:val="19"/>
          <w:lang w:eastAsia="es-PE"/>
        </w:rPr>
        <w:t xml:space="preserve"> (</w:t>
      </w:r>
      <w:r w:rsidR="00BF02A7">
        <w:rPr>
          <w:rFonts w:ascii="Arial" w:hAnsi="Arial" w:cs="Arial"/>
          <w:b/>
          <w:sz w:val="19"/>
          <w:szCs w:val="19"/>
          <w:lang w:eastAsia="es-PE"/>
        </w:rPr>
        <w:t>30</w:t>
      </w:r>
      <w:r w:rsidRPr="00BF02A7">
        <w:rPr>
          <w:rFonts w:ascii="Arial" w:hAnsi="Arial" w:cs="Arial"/>
          <w:b/>
          <w:sz w:val="19"/>
          <w:szCs w:val="19"/>
          <w:lang w:eastAsia="es-PE"/>
        </w:rPr>
        <w:t xml:space="preserve">) DÍAS CALENDARIO </w:t>
      </w:r>
      <w:r w:rsidRPr="00BF02A7">
        <w:rPr>
          <w:rFonts w:ascii="Arial" w:hAnsi="Arial" w:cs="Arial"/>
          <w:sz w:val="19"/>
          <w:szCs w:val="19"/>
        </w:rPr>
        <w:t>que se contabilizan desde la notificación de la orden de servicio</w:t>
      </w:r>
      <w:r w:rsidRPr="00BF02A7">
        <w:rPr>
          <w:rFonts w:ascii="Arial" w:hAnsi="Arial" w:cs="Arial"/>
          <w:bCs/>
          <w:sz w:val="19"/>
          <w:szCs w:val="19"/>
          <w:lang w:eastAsia="es-PE"/>
        </w:rPr>
        <w:t xml:space="preserve">. </w:t>
      </w:r>
    </w:p>
    <w:p w14:paraId="461D8238" w14:textId="77777777" w:rsidR="00BA2A08" w:rsidRPr="00BF02A7" w:rsidRDefault="00BA2A08" w:rsidP="00BA2A08">
      <w:pPr>
        <w:pStyle w:val="Prrafodelista"/>
        <w:tabs>
          <w:tab w:val="left" w:pos="2170"/>
        </w:tabs>
        <w:spacing w:after="0" w:line="276" w:lineRule="auto"/>
        <w:ind w:left="426" w:right="-144"/>
        <w:jc w:val="both"/>
        <w:rPr>
          <w:rFonts w:ascii="Arial" w:hAnsi="Arial" w:cs="Arial"/>
          <w:bCs/>
          <w:sz w:val="19"/>
          <w:szCs w:val="19"/>
          <w:lang w:eastAsia="es-PE"/>
        </w:rPr>
      </w:pPr>
    </w:p>
    <w:p w14:paraId="75198B96"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b/>
          <w:bCs/>
          <w:sz w:val="19"/>
          <w:szCs w:val="19"/>
          <w:u w:val="single"/>
          <w:lang w:val="es-ES"/>
        </w:rPr>
        <w:t>ENTREGABLE</w:t>
      </w:r>
      <w:r w:rsidRPr="00BF02A7">
        <w:rPr>
          <w:rStyle w:val="normaltextrun"/>
          <w:rFonts w:ascii="Arial" w:eastAsiaTheme="majorEastAsia" w:hAnsi="Arial" w:cs="Arial"/>
          <w:sz w:val="19"/>
          <w:szCs w:val="19"/>
          <w:lang w:val="es-ES"/>
        </w:rPr>
        <w:t>:</w:t>
      </w:r>
    </w:p>
    <w:p w14:paraId="700CF340" w14:textId="77777777" w:rsidR="00BA2A08" w:rsidRPr="00BF02A7" w:rsidRDefault="00BA2A08" w:rsidP="00BA2A08">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rPr>
      </w:pPr>
      <w:r w:rsidRPr="00BF02A7">
        <w:rPr>
          <w:rStyle w:val="normaltextrun"/>
          <w:rFonts w:ascii="Arial" w:eastAsiaTheme="majorEastAsia" w:hAnsi="Arial" w:cs="Arial"/>
          <w:sz w:val="19"/>
          <w:szCs w:val="19"/>
        </w:rPr>
        <w:t xml:space="preserve">Cada entregable será presentada a través del Área Usuaria (Oficina Regional de Asesoría Jurídica): </w:t>
      </w:r>
    </w:p>
    <w:p w14:paraId="3BDCBE89" w14:textId="77777777" w:rsidR="00BA2A08" w:rsidRPr="00BF02A7" w:rsidRDefault="00BA2A08" w:rsidP="00BA2A08">
      <w:pPr>
        <w:pStyle w:val="paragraph"/>
        <w:spacing w:before="0" w:beforeAutospacing="0" w:after="0" w:afterAutospacing="0" w:line="276" w:lineRule="auto"/>
        <w:ind w:left="709"/>
        <w:jc w:val="both"/>
        <w:textAlignment w:val="baseline"/>
        <w:rPr>
          <w:rStyle w:val="normaltextrun"/>
          <w:rFonts w:ascii="Arial" w:eastAsiaTheme="majorEastAsia" w:hAnsi="Arial" w:cs="Arial"/>
          <w:sz w:val="19"/>
          <w:szCs w:val="19"/>
        </w:rPr>
      </w:pPr>
    </w:p>
    <w:tbl>
      <w:tblPr>
        <w:tblStyle w:val="Tablaconcuadrcula"/>
        <w:tblW w:w="8075" w:type="dxa"/>
        <w:tblInd w:w="562" w:type="dxa"/>
        <w:tblLook w:val="04A0" w:firstRow="1" w:lastRow="0" w:firstColumn="1" w:lastColumn="0" w:noHBand="0" w:noVBand="1"/>
      </w:tblPr>
      <w:tblGrid>
        <w:gridCol w:w="2263"/>
        <w:gridCol w:w="5812"/>
      </w:tblGrid>
      <w:tr w:rsidR="00BA2A08" w:rsidRPr="00BF02A7" w14:paraId="4A2D2761" w14:textId="77777777" w:rsidTr="00511D02">
        <w:trPr>
          <w:trHeight w:val="272"/>
        </w:trPr>
        <w:tc>
          <w:tcPr>
            <w:tcW w:w="2263" w:type="dxa"/>
            <w:vAlign w:val="center"/>
          </w:tcPr>
          <w:p w14:paraId="1E8650FC" w14:textId="77777777" w:rsidR="00BA2A08" w:rsidRPr="00BF02A7" w:rsidRDefault="00BA2A08" w:rsidP="00511D02">
            <w:pPr>
              <w:spacing w:line="276" w:lineRule="auto"/>
              <w:jc w:val="center"/>
              <w:rPr>
                <w:rFonts w:ascii="Arial" w:hAnsi="Arial" w:cs="Arial"/>
                <w:b/>
                <w:bCs/>
                <w:sz w:val="19"/>
                <w:szCs w:val="19"/>
              </w:rPr>
            </w:pPr>
            <w:r w:rsidRPr="00BF02A7">
              <w:rPr>
                <w:rFonts w:ascii="Arial" w:hAnsi="Arial" w:cs="Arial"/>
                <w:b/>
                <w:bCs/>
                <w:sz w:val="19"/>
                <w:szCs w:val="19"/>
              </w:rPr>
              <w:t>ENTREGABLE</w:t>
            </w:r>
          </w:p>
        </w:tc>
        <w:tc>
          <w:tcPr>
            <w:tcW w:w="5812" w:type="dxa"/>
            <w:vAlign w:val="center"/>
          </w:tcPr>
          <w:p w14:paraId="21DD8467" w14:textId="77777777" w:rsidR="00BA2A08" w:rsidRPr="00BF02A7" w:rsidRDefault="00BA2A08" w:rsidP="00511D02">
            <w:pPr>
              <w:spacing w:line="276" w:lineRule="auto"/>
              <w:jc w:val="center"/>
              <w:rPr>
                <w:rFonts w:ascii="Arial" w:hAnsi="Arial" w:cs="Arial"/>
                <w:b/>
                <w:bCs/>
                <w:sz w:val="19"/>
                <w:szCs w:val="19"/>
              </w:rPr>
            </w:pPr>
            <w:r w:rsidRPr="00BF02A7">
              <w:rPr>
                <w:rFonts w:ascii="Arial" w:hAnsi="Arial" w:cs="Arial"/>
                <w:b/>
                <w:bCs/>
                <w:sz w:val="19"/>
                <w:szCs w:val="19"/>
              </w:rPr>
              <w:t>Presentación de Informe</w:t>
            </w:r>
          </w:p>
        </w:tc>
      </w:tr>
      <w:tr w:rsidR="00BA2A08" w:rsidRPr="00BF02A7" w14:paraId="43762E2B" w14:textId="77777777" w:rsidTr="00511D02">
        <w:trPr>
          <w:trHeight w:val="275"/>
        </w:trPr>
        <w:tc>
          <w:tcPr>
            <w:tcW w:w="2263" w:type="dxa"/>
            <w:vAlign w:val="center"/>
          </w:tcPr>
          <w:p w14:paraId="414C8469" w14:textId="5BDF62E9" w:rsidR="00BA2A08" w:rsidRPr="00BF02A7" w:rsidRDefault="00E23332" w:rsidP="00511D02">
            <w:pPr>
              <w:spacing w:line="276" w:lineRule="auto"/>
              <w:jc w:val="center"/>
              <w:rPr>
                <w:rFonts w:ascii="Arial" w:hAnsi="Arial" w:cs="Arial"/>
                <w:b/>
                <w:bCs/>
                <w:sz w:val="19"/>
                <w:szCs w:val="19"/>
              </w:rPr>
            </w:pPr>
            <w:r w:rsidRPr="00BF02A7">
              <w:rPr>
                <w:rFonts w:ascii="Arial" w:hAnsi="Arial" w:cs="Arial"/>
                <w:b/>
                <w:bCs/>
                <w:sz w:val="19"/>
                <w:szCs w:val="19"/>
              </w:rPr>
              <w:t>Único</w:t>
            </w:r>
            <w:r w:rsidR="00BA2A08" w:rsidRPr="00BF02A7">
              <w:rPr>
                <w:rFonts w:ascii="Arial" w:hAnsi="Arial" w:cs="Arial"/>
                <w:b/>
                <w:bCs/>
                <w:sz w:val="19"/>
                <w:szCs w:val="19"/>
              </w:rPr>
              <w:t xml:space="preserve"> Entregable:</w:t>
            </w:r>
          </w:p>
        </w:tc>
        <w:tc>
          <w:tcPr>
            <w:tcW w:w="5812" w:type="dxa"/>
            <w:vAlign w:val="center"/>
          </w:tcPr>
          <w:p w14:paraId="2F80979F" w14:textId="234C7062" w:rsidR="00BA2A08" w:rsidRPr="00BF02A7" w:rsidRDefault="00BA2A08" w:rsidP="00511D02">
            <w:pPr>
              <w:spacing w:line="276" w:lineRule="auto"/>
              <w:jc w:val="both"/>
              <w:rPr>
                <w:rFonts w:ascii="Arial" w:hAnsi="Arial" w:cs="Arial"/>
                <w:sz w:val="19"/>
                <w:szCs w:val="19"/>
              </w:rPr>
            </w:pPr>
            <w:r w:rsidRPr="00BF02A7">
              <w:rPr>
                <w:rFonts w:ascii="Arial" w:hAnsi="Arial" w:cs="Arial"/>
                <w:b/>
                <w:bCs/>
                <w:sz w:val="19"/>
                <w:szCs w:val="19"/>
              </w:rPr>
              <w:t xml:space="preserve">Un informe que contenga las actividades desarrolladas en el marco del </w:t>
            </w:r>
            <w:bookmarkStart w:id="5" w:name="_Hlk207100383"/>
            <w:r w:rsidRPr="00BF02A7">
              <w:rPr>
                <w:rFonts w:ascii="Arial" w:hAnsi="Arial" w:cs="Arial"/>
                <w:b/>
                <w:bCs/>
                <w:sz w:val="19"/>
                <w:szCs w:val="19"/>
              </w:rPr>
              <w:t xml:space="preserve">numeral </w:t>
            </w:r>
            <w:r w:rsidR="00561272" w:rsidRPr="00BF02A7">
              <w:rPr>
                <w:rFonts w:ascii="Arial" w:hAnsi="Arial" w:cs="Arial"/>
                <w:b/>
                <w:bCs/>
                <w:sz w:val="19"/>
                <w:szCs w:val="19"/>
              </w:rPr>
              <w:t>4</w:t>
            </w:r>
            <w:r w:rsidRPr="00BF02A7">
              <w:rPr>
                <w:rFonts w:ascii="Arial" w:hAnsi="Arial" w:cs="Arial"/>
                <w:b/>
                <w:bCs/>
                <w:sz w:val="19"/>
                <w:szCs w:val="19"/>
              </w:rPr>
              <w:t xml:space="preserve"> de los Términos de Referencia</w:t>
            </w:r>
            <w:bookmarkEnd w:id="5"/>
            <w:r w:rsidRPr="00BF02A7">
              <w:rPr>
                <w:rFonts w:ascii="Arial" w:hAnsi="Arial" w:cs="Arial"/>
                <w:b/>
                <w:bCs/>
                <w:sz w:val="19"/>
                <w:szCs w:val="19"/>
              </w:rPr>
              <w:t xml:space="preserve">, </w:t>
            </w:r>
            <w:r w:rsidRPr="00BF02A7">
              <w:rPr>
                <w:rFonts w:ascii="Arial" w:hAnsi="Arial" w:cs="Arial"/>
                <w:b/>
                <w:bCs/>
                <w:sz w:val="19"/>
                <w:szCs w:val="19"/>
                <w:u w:val="single"/>
              </w:rPr>
              <w:t>hasta</w:t>
            </w:r>
            <w:r w:rsidRPr="00BF02A7">
              <w:rPr>
                <w:rFonts w:ascii="Arial" w:hAnsi="Arial" w:cs="Arial"/>
                <w:b/>
                <w:bCs/>
                <w:sz w:val="19"/>
                <w:szCs w:val="19"/>
              </w:rPr>
              <w:t xml:space="preserve"> </w:t>
            </w:r>
            <w:r w:rsidR="00BF02A7">
              <w:rPr>
                <w:rFonts w:ascii="Arial" w:hAnsi="Arial" w:cs="Arial"/>
                <w:b/>
                <w:bCs/>
                <w:sz w:val="19"/>
                <w:szCs w:val="19"/>
              </w:rPr>
              <w:t>30</w:t>
            </w:r>
            <w:r w:rsidRPr="00BF02A7">
              <w:rPr>
                <w:rFonts w:ascii="Arial" w:hAnsi="Arial" w:cs="Arial"/>
                <w:b/>
                <w:bCs/>
                <w:sz w:val="19"/>
                <w:szCs w:val="19"/>
              </w:rPr>
              <w:t xml:space="preserve"> días calendario</w:t>
            </w:r>
            <w:r w:rsidRPr="00BF02A7">
              <w:rPr>
                <w:rFonts w:ascii="Arial" w:hAnsi="Arial" w:cs="Arial"/>
                <w:sz w:val="19"/>
                <w:szCs w:val="19"/>
              </w:rPr>
              <w:t>, que se contabilizan desde la notificación de la orden de servicio.</w:t>
            </w:r>
          </w:p>
          <w:p w14:paraId="734582AE" w14:textId="77777777" w:rsidR="00BA2A08" w:rsidRPr="00BF02A7" w:rsidRDefault="00BA2A08" w:rsidP="00511D02">
            <w:pPr>
              <w:spacing w:line="276" w:lineRule="auto"/>
              <w:jc w:val="both"/>
              <w:rPr>
                <w:rFonts w:ascii="Arial" w:hAnsi="Arial" w:cs="Arial"/>
                <w:sz w:val="19"/>
                <w:szCs w:val="19"/>
              </w:rPr>
            </w:pPr>
            <w:r w:rsidRPr="00BF02A7">
              <w:rPr>
                <w:rFonts w:ascii="Arial" w:hAnsi="Arial" w:cs="Arial"/>
                <w:sz w:val="19"/>
                <w:szCs w:val="19"/>
              </w:rPr>
              <w:t xml:space="preserve">El informe deberá estar dirigido al </w:t>
            </w:r>
            <w:proofErr w:type="gramStart"/>
            <w:r w:rsidRPr="00BF02A7">
              <w:rPr>
                <w:rFonts w:ascii="Arial" w:hAnsi="Arial" w:cs="Arial"/>
                <w:sz w:val="19"/>
                <w:szCs w:val="19"/>
              </w:rPr>
              <w:t>Director</w:t>
            </w:r>
            <w:proofErr w:type="gramEnd"/>
            <w:r w:rsidRPr="00BF02A7">
              <w:rPr>
                <w:rFonts w:ascii="Arial" w:hAnsi="Arial" w:cs="Arial"/>
                <w:sz w:val="19"/>
                <w:szCs w:val="19"/>
              </w:rPr>
              <w:t xml:space="preserve"> de Sistema Administrativo IV de la Oficina Regional de Asesoría Jurídica, debiendo contener lo siguiente:</w:t>
            </w:r>
          </w:p>
          <w:p w14:paraId="4CB337D5" w14:textId="77777777" w:rsidR="00BA2A08" w:rsidRPr="00BF02A7" w:rsidRDefault="00BA2A08" w:rsidP="00511D02">
            <w:pPr>
              <w:spacing w:line="276" w:lineRule="auto"/>
              <w:jc w:val="both"/>
              <w:rPr>
                <w:rFonts w:ascii="Arial" w:hAnsi="Arial" w:cs="Arial"/>
                <w:sz w:val="19"/>
                <w:szCs w:val="19"/>
              </w:rPr>
            </w:pPr>
            <w:r w:rsidRPr="00BF02A7">
              <w:rPr>
                <w:rFonts w:ascii="Arial" w:hAnsi="Arial" w:cs="Arial"/>
                <w:sz w:val="19"/>
                <w:szCs w:val="19"/>
              </w:rPr>
              <w:t>- Antecedentes.</w:t>
            </w:r>
          </w:p>
          <w:p w14:paraId="1271D281" w14:textId="77777777" w:rsidR="00BA2A08" w:rsidRPr="00BF02A7" w:rsidRDefault="00BA2A08" w:rsidP="00511D02">
            <w:pPr>
              <w:spacing w:line="276" w:lineRule="auto"/>
              <w:jc w:val="both"/>
              <w:rPr>
                <w:rFonts w:ascii="Arial" w:hAnsi="Arial" w:cs="Arial"/>
                <w:sz w:val="19"/>
                <w:szCs w:val="19"/>
              </w:rPr>
            </w:pPr>
            <w:r w:rsidRPr="00BF02A7">
              <w:rPr>
                <w:rFonts w:ascii="Arial" w:hAnsi="Arial" w:cs="Arial"/>
                <w:sz w:val="19"/>
                <w:szCs w:val="19"/>
              </w:rPr>
              <w:t>- Base Legal.</w:t>
            </w:r>
          </w:p>
          <w:p w14:paraId="33A55676" w14:textId="0C28F7C7" w:rsidR="00BA2A08" w:rsidRPr="00BF02A7" w:rsidRDefault="00BA2A08" w:rsidP="00511D02">
            <w:pPr>
              <w:spacing w:line="276" w:lineRule="auto"/>
              <w:jc w:val="both"/>
              <w:rPr>
                <w:rFonts w:ascii="Arial" w:hAnsi="Arial" w:cs="Arial"/>
                <w:sz w:val="19"/>
                <w:szCs w:val="19"/>
              </w:rPr>
            </w:pPr>
            <w:r w:rsidRPr="00BF02A7">
              <w:rPr>
                <w:rFonts w:ascii="Arial" w:hAnsi="Arial" w:cs="Arial"/>
                <w:sz w:val="19"/>
                <w:szCs w:val="19"/>
              </w:rPr>
              <w:t xml:space="preserve">- Descripción de Actividades conforme el numeral </w:t>
            </w:r>
            <w:r w:rsidR="00561272" w:rsidRPr="00BF02A7">
              <w:rPr>
                <w:rFonts w:ascii="Arial" w:hAnsi="Arial" w:cs="Arial"/>
                <w:sz w:val="19"/>
                <w:szCs w:val="19"/>
              </w:rPr>
              <w:t>4</w:t>
            </w:r>
            <w:r w:rsidRPr="00BF02A7">
              <w:rPr>
                <w:rFonts w:ascii="Arial" w:hAnsi="Arial" w:cs="Arial"/>
                <w:sz w:val="19"/>
                <w:szCs w:val="19"/>
              </w:rPr>
              <w:t xml:space="preserve"> del TDR.</w:t>
            </w:r>
          </w:p>
          <w:p w14:paraId="68F2BE2A" w14:textId="77777777" w:rsidR="00BA2A08" w:rsidRPr="00BF02A7" w:rsidRDefault="00BA2A08" w:rsidP="00511D02">
            <w:pPr>
              <w:spacing w:line="276" w:lineRule="auto"/>
              <w:jc w:val="both"/>
              <w:rPr>
                <w:rFonts w:ascii="Arial" w:hAnsi="Arial" w:cs="Arial"/>
                <w:sz w:val="19"/>
                <w:szCs w:val="19"/>
              </w:rPr>
            </w:pPr>
            <w:r w:rsidRPr="00BF02A7">
              <w:rPr>
                <w:rFonts w:ascii="Arial" w:hAnsi="Arial" w:cs="Arial"/>
                <w:sz w:val="19"/>
                <w:szCs w:val="19"/>
              </w:rPr>
              <w:t>- Conclusión.</w:t>
            </w:r>
          </w:p>
        </w:tc>
      </w:tr>
    </w:tbl>
    <w:p w14:paraId="5F559CFB" w14:textId="77777777" w:rsidR="00BA2A08" w:rsidRPr="00BF02A7" w:rsidRDefault="00BA2A08" w:rsidP="00BA2A08">
      <w:pPr>
        <w:pStyle w:val="paragraph"/>
        <w:spacing w:before="0" w:beforeAutospacing="0" w:after="0" w:afterAutospacing="0" w:line="276" w:lineRule="auto"/>
        <w:ind w:left="426"/>
        <w:jc w:val="both"/>
        <w:textAlignment w:val="baseline"/>
        <w:rPr>
          <w:rStyle w:val="eop"/>
          <w:rFonts w:ascii="Arial" w:hAnsi="Arial" w:cs="Arial"/>
          <w:sz w:val="19"/>
          <w:szCs w:val="19"/>
        </w:rPr>
      </w:pPr>
    </w:p>
    <w:p w14:paraId="72743A9F" w14:textId="77777777" w:rsidR="00BA2A08" w:rsidRPr="00BF02A7" w:rsidRDefault="00BA2A08" w:rsidP="00BA2A08">
      <w:pPr>
        <w:pStyle w:val="paragraph"/>
        <w:spacing w:before="0" w:beforeAutospacing="0" w:after="0" w:afterAutospacing="0" w:line="276" w:lineRule="auto"/>
        <w:ind w:left="426"/>
        <w:jc w:val="both"/>
        <w:textAlignment w:val="baseline"/>
        <w:rPr>
          <w:rStyle w:val="eop"/>
          <w:rFonts w:ascii="Arial" w:hAnsi="Arial" w:cs="Arial"/>
          <w:sz w:val="19"/>
          <w:szCs w:val="19"/>
        </w:rPr>
      </w:pPr>
      <w:r w:rsidRPr="00BF02A7">
        <w:rPr>
          <w:rStyle w:val="eop"/>
          <w:rFonts w:ascii="Arial" w:hAnsi="Arial" w:cs="Arial"/>
          <w:sz w:val="19"/>
          <w:szCs w:val="19"/>
        </w:rPr>
        <w:t>Debiendo adjuntar los siguientes documentos en cada entregable:</w:t>
      </w:r>
    </w:p>
    <w:p w14:paraId="6FF9E61C"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Informe de actividades.</w:t>
      </w:r>
    </w:p>
    <w:p w14:paraId="60FDC638"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Recibo por honorarios.</w:t>
      </w:r>
    </w:p>
    <w:p w14:paraId="02AA2A8A"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Código de Cuenta Interbancario.</w:t>
      </w:r>
    </w:p>
    <w:p w14:paraId="552E9B97"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RNP.</w:t>
      </w:r>
    </w:p>
    <w:p w14:paraId="7813D72E"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Ficha RUC.</w:t>
      </w:r>
    </w:p>
    <w:p w14:paraId="2C330310" w14:textId="77777777" w:rsidR="00BA2A08" w:rsidRPr="00BF02A7" w:rsidRDefault="00BA2A08" w:rsidP="00BA2A08">
      <w:pPr>
        <w:pStyle w:val="paragraph"/>
        <w:numPr>
          <w:ilvl w:val="0"/>
          <w:numId w:val="11"/>
        </w:numPr>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Constancia de Habilitación vigente.</w:t>
      </w:r>
    </w:p>
    <w:p w14:paraId="3C094053" w14:textId="77777777" w:rsidR="00BA2A08" w:rsidRPr="00BF02A7" w:rsidRDefault="00BA2A08" w:rsidP="00BA2A08">
      <w:pPr>
        <w:pStyle w:val="paragraph"/>
        <w:spacing w:before="0" w:beforeAutospacing="0" w:after="0" w:afterAutospacing="0" w:line="276" w:lineRule="auto"/>
        <w:ind w:left="720"/>
        <w:jc w:val="both"/>
        <w:textAlignment w:val="baseline"/>
        <w:rPr>
          <w:rStyle w:val="eop"/>
          <w:rFonts w:ascii="Arial" w:hAnsi="Arial" w:cs="Arial"/>
          <w:b/>
          <w:bCs/>
          <w:sz w:val="19"/>
          <w:szCs w:val="19"/>
          <w:u w:val="single"/>
        </w:rPr>
      </w:pPr>
    </w:p>
    <w:p w14:paraId="49F57CE1" w14:textId="77777777" w:rsidR="00BA2A08" w:rsidRPr="00BF02A7" w:rsidRDefault="00BA2A08" w:rsidP="00BA2A08">
      <w:pPr>
        <w:pStyle w:val="paragraph"/>
        <w:numPr>
          <w:ilvl w:val="0"/>
          <w:numId w:val="1"/>
        </w:numPr>
        <w:spacing w:before="0" w:beforeAutospacing="0" w:after="0" w:afterAutospacing="0" w:line="276" w:lineRule="auto"/>
        <w:ind w:left="426" w:hanging="426"/>
        <w:jc w:val="both"/>
        <w:textAlignment w:val="baseline"/>
        <w:rPr>
          <w:rStyle w:val="eop"/>
          <w:rFonts w:ascii="Arial" w:hAnsi="Arial" w:cs="Arial"/>
          <w:b/>
          <w:bCs/>
          <w:sz w:val="19"/>
          <w:szCs w:val="19"/>
          <w:u w:val="single"/>
        </w:rPr>
      </w:pPr>
      <w:r w:rsidRPr="00BF02A7">
        <w:rPr>
          <w:rStyle w:val="eop"/>
          <w:rFonts w:ascii="Arial" w:hAnsi="Arial" w:cs="Arial"/>
          <w:b/>
          <w:bCs/>
          <w:sz w:val="19"/>
          <w:szCs w:val="19"/>
          <w:u w:val="single"/>
        </w:rPr>
        <w:t xml:space="preserve">FORMA DE PAGO: </w:t>
      </w:r>
    </w:p>
    <w:p w14:paraId="69C49D93" w14:textId="66E8A7D7" w:rsidR="00BA2A08" w:rsidRPr="00BF02A7" w:rsidRDefault="00BA2A08" w:rsidP="00BA2A08">
      <w:pPr>
        <w:pStyle w:val="paragraph"/>
        <w:spacing w:before="0" w:beforeAutospacing="0" w:after="0" w:afterAutospacing="0" w:line="276" w:lineRule="auto"/>
        <w:ind w:left="425"/>
        <w:jc w:val="both"/>
        <w:textAlignment w:val="baseline"/>
        <w:rPr>
          <w:rStyle w:val="eop"/>
          <w:rFonts w:ascii="Arial" w:hAnsi="Arial" w:cs="Arial"/>
          <w:sz w:val="19"/>
          <w:szCs w:val="19"/>
        </w:rPr>
      </w:pPr>
      <w:r w:rsidRPr="00BF02A7">
        <w:rPr>
          <w:rStyle w:val="eop"/>
          <w:rFonts w:ascii="Arial" w:hAnsi="Arial" w:cs="Arial"/>
          <w:sz w:val="19"/>
          <w:szCs w:val="19"/>
        </w:rPr>
        <w:t xml:space="preserve">El pago se realizará en </w:t>
      </w:r>
      <w:r w:rsidR="00E23332" w:rsidRPr="00BF02A7">
        <w:rPr>
          <w:rStyle w:val="eop"/>
          <w:rFonts w:ascii="Arial" w:hAnsi="Arial" w:cs="Arial"/>
          <w:b/>
          <w:bCs/>
          <w:sz w:val="19"/>
          <w:szCs w:val="19"/>
        </w:rPr>
        <w:t>único</w:t>
      </w:r>
      <w:r w:rsidRPr="00BF02A7">
        <w:rPr>
          <w:rStyle w:val="eop"/>
          <w:rFonts w:ascii="Arial" w:hAnsi="Arial" w:cs="Arial"/>
          <w:b/>
          <w:bCs/>
          <w:sz w:val="19"/>
          <w:szCs w:val="19"/>
        </w:rPr>
        <w:t xml:space="preserve"> entregable</w:t>
      </w:r>
      <w:r w:rsidRPr="00BF02A7">
        <w:rPr>
          <w:rStyle w:val="eop"/>
          <w:rFonts w:ascii="Arial" w:hAnsi="Arial" w:cs="Arial"/>
          <w:sz w:val="19"/>
          <w:szCs w:val="19"/>
        </w:rPr>
        <w:t xml:space="preserve">, previa presentación del entregable y conformidad del área usuaria, de acuerdo al siguiente detalle: </w:t>
      </w:r>
      <w:bookmarkEnd w:id="4"/>
    </w:p>
    <w:p w14:paraId="36DE0870" w14:textId="77777777" w:rsidR="00BA2A08" w:rsidRPr="00BF02A7" w:rsidRDefault="00BA2A08" w:rsidP="00BA2A08">
      <w:pPr>
        <w:pStyle w:val="paragraph"/>
        <w:spacing w:before="0" w:beforeAutospacing="0" w:after="0" w:afterAutospacing="0" w:line="276" w:lineRule="auto"/>
        <w:ind w:left="425"/>
        <w:jc w:val="both"/>
        <w:textAlignment w:val="baseline"/>
        <w:rPr>
          <w:rStyle w:val="eop"/>
          <w:rFonts w:ascii="Arial" w:hAnsi="Arial" w:cs="Arial"/>
          <w:sz w:val="19"/>
          <w:szCs w:val="19"/>
        </w:rPr>
      </w:pPr>
    </w:p>
    <w:tbl>
      <w:tblPr>
        <w:tblStyle w:val="Tablaconcuadrcula"/>
        <w:tblW w:w="8075" w:type="dxa"/>
        <w:tblInd w:w="425" w:type="dxa"/>
        <w:tblLook w:val="04A0" w:firstRow="1" w:lastRow="0" w:firstColumn="1" w:lastColumn="0" w:noHBand="0" w:noVBand="1"/>
      </w:tblPr>
      <w:tblGrid>
        <w:gridCol w:w="1561"/>
        <w:gridCol w:w="6514"/>
      </w:tblGrid>
      <w:tr w:rsidR="00BA2A08" w:rsidRPr="00BF02A7" w14:paraId="71BF8086" w14:textId="77777777" w:rsidTr="00511D02">
        <w:tc>
          <w:tcPr>
            <w:tcW w:w="1561" w:type="dxa"/>
          </w:tcPr>
          <w:p w14:paraId="7EF68A13" w14:textId="46655B4C" w:rsidR="00BA2A08" w:rsidRPr="00BF02A7" w:rsidRDefault="00E23332" w:rsidP="00E23332">
            <w:pPr>
              <w:pStyle w:val="paragraph"/>
              <w:spacing w:before="0" w:beforeAutospacing="0" w:after="0" w:afterAutospacing="0" w:line="276" w:lineRule="auto"/>
              <w:jc w:val="center"/>
              <w:textAlignment w:val="baseline"/>
              <w:rPr>
                <w:rStyle w:val="eop"/>
                <w:rFonts w:ascii="Arial" w:hAnsi="Arial" w:cs="Arial"/>
                <w:sz w:val="19"/>
                <w:szCs w:val="19"/>
              </w:rPr>
            </w:pPr>
            <w:r w:rsidRPr="00BF02A7">
              <w:rPr>
                <w:rStyle w:val="eop"/>
                <w:rFonts w:ascii="Arial" w:hAnsi="Arial" w:cs="Arial"/>
                <w:sz w:val="19"/>
                <w:szCs w:val="19"/>
              </w:rPr>
              <w:t>ÚNICO ENTREGABLE</w:t>
            </w:r>
          </w:p>
        </w:tc>
        <w:tc>
          <w:tcPr>
            <w:tcW w:w="6514" w:type="dxa"/>
          </w:tcPr>
          <w:p w14:paraId="531BEF7D" w14:textId="12520CFC" w:rsidR="00BA2A08" w:rsidRPr="00BF02A7" w:rsidRDefault="00BA2A08" w:rsidP="00511D02">
            <w:pPr>
              <w:pStyle w:val="paragraph"/>
              <w:spacing w:before="0" w:beforeAutospacing="0" w:after="0" w:afterAutospacing="0" w:line="276" w:lineRule="auto"/>
              <w:jc w:val="both"/>
              <w:textAlignment w:val="baseline"/>
              <w:rPr>
                <w:rStyle w:val="eop"/>
                <w:rFonts w:ascii="Arial" w:hAnsi="Arial" w:cs="Arial"/>
                <w:sz w:val="19"/>
                <w:szCs w:val="19"/>
              </w:rPr>
            </w:pPr>
            <w:r w:rsidRPr="00BF02A7">
              <w:rPr>
                <w:rStyle w:val="eop"/>
                <w:rFonts w:ascii="Arial" w:hAnsi="Arial" w:cs="Arial"/>
                <w:sz w:val="19"/>
                <w:szCs w:val="19"/>
              </w:rPr>
              <w:t xml:space="preserve">Correspondiente al </w:t>
            </w:r>
            <w:r w:rsidR="00BF02A7">
              <w:rPr>
                <w:rStyle w:val="eop"/>
                <w:rFonts w:ascii="Arial" w:hAnsi="Arial" w:cs="Arial"/>
                <w:sz w:val="19"/>
                <w:szCs w:val="19"/>
              </w:rPr>
              <w:t>100</w:t>
            </w:r>
            <w:r w:rsidRPr="00BF02A7">
              <w:rPr>
                <w:rStyle w:val="eop"/>
                <w:rFonts w:ascii="Arial" w:hAnsi="Arial" w:cs="Arial"/>
                <w:sz w:val="19"/>
                <w:szCs w:val="19"/>
              </w:rPr>
              <w:t xml:space="preserve">% de la prestación, luego de la presentación y conformidad del </w:t>
            </w:r>
            <w:r w:rsidR="00BF02A7">
              <w:rPr>
                <w:rStyle w:val="eop"/>
                <w:rFonts w:ascii="Arial" w:hAnsi="Arial" w:cs="Arial"/>
                <w:sz w:val="19"/>
                <w:szCs w:val="19"/>
              </w:rPr>
              <w:t>único</w:t>
            </w:r>
            <w:r w:rsidRPr="00BF02A7">
              <w:rPr>
                <w:rStyle w:val="eop"/>
                <w:rFonts w:ascii="Arial" w:hAnsi="Arial" w:cs="Arial"/>
                <w:sz w:val="19"/>
                <w:szCs w:val="19"/>
              </w:rPr>
              <w:t xml:space="preserve"> entregable.</w:t>
            </w:r>
          </w:p>
        </w:tc>
      </w:tr>
    </w:tbl>
    <w:p w14:paraId="3072DBA1" w14:textId="77777777" w:rsidR="00BA2A08" w:rsidRPr="00BF02A7" w:rsidRDefault="00BA2A08" w:rsidP="00BA2A08">
      <w:pPr>
        <w:pStyle w:val="paragraph"/>
        <w:tabs>
          <w:tab w:val="left" w:pos="1560"/>
        </w:tabs>
        <w:spacing w:before="0" w:beforeAutospacing="0" w:after="0" w:afterAutospacing="0" w:line="276" w:lineRule="auto"/>
        <w:ind w:firstLine="567"/>
        <w:jc w:val="both"/>
        <w:textAlignment w:val="baseline"/>
        <w:rPr>
          <w:rStyle w:val="normaltextrun"/>
          <w:rFonts w:ascii="Arial" w:eastAsiaTheme="majorEastAsia" w:hAnsi="Arial" w:cs="Arial"/>
          <w:b/>
          <w:bCs/>
          <w:sz w:val="19"/>
          <w:szCs w:val="19"/>
          <w:u w:val="single"/>
          <w:lang w:val="es-ES"/>
        </w:rPr>
      </w:pPr>
    </w:p>
    <w:p w14:paraId="41608B5A" w14:textId="77777777" w:rsidR="00BA2A08" w:rsidRPr="00BF02A7" w:rsidRDefault="00BA2A08" w:rsidP="00BA2A08">
      <w:pPr>
        <w:pStyle w:val="Prrafodelista"/>
        <w:numPr>
          <w:ilvl w:val="0"/>
          <w:numId w:val="1"/>
        </w:numPr>
        <w:spacing w:line="276" w:lineRule="auto"/>
        <w:ind w:left="426" w:hanging="426"/>
        <w:jc w:val="both"/>
        <w:rPr>
          <w:rFonts w:ascii="Arial" w:hAnsi="Arial" w:cs="Arial"/>
          <w:bCs/>
          <w:sz w:val="19"/>
          <w:szCs w:val="19"/>
        </w:rPr>
      </w:pPr>
      <w:r w:rsidRPr="00BF02A7">
        <w:rPr>
          <w:rFonts w:ascii="Arial" w:hAnsi="Arial" w:cs="Arial"/>
          <w:b/>
          <w:sz w:val="19"/>
          <w:szCs w:val="19"/>
          <w:u w:val="single"/>
        </w:rPr>
        <w:t>PENALIDAD</w:t>
      </w:r>
      <w:r w:rsidRPr="00BF02A7">
        <w:rPr>
          <w:rFonts w:ascii="Arial" w:hAnsi="Arial" w:cs="Arial"/>
          <w:bCs/>
          <w:sz w:val="19"/>
          <w:szCs w:val="19"/>
        </w:rPr>
        <w:t>:</w:t>
      </w:r>
    </w:p>
    <w:p w14:paraId="2FCEC9B2" w14:textId="77777777" w:rsidR="00BA2A08" w:rsidRPr="00BF02A7" w:rsidRDefault="00BA2A08" w:rsidP="00BA2A08">
      <w:pPr>
        <w:pStyle w:val="Prrafodelista"/>
        <w:spacing w:line="276" w:lineRule="auto"/>
        <w:ind w:left="426"/>
        <w:jc w:val="both"/>
        <w:rPr>
          <w:rFonts w:ascii="Arial" w:hAnsi="Arial" w:cs="Arial"/>
          <w:bCs/>
          <w:sz w:val="19"/>
          <w:szCs w:val="19"/>
        </w:rPr>
      </w:pPr>
      <w:r w:rsidRPr="00BF02A7">
        <w:rPr>
          <w:rFonts w:ascii="Arial" w:hAnsi="Arial" w:cs="Arial"/>
          <w:bCs/>
          <w:sz w:val="19"/>
          <w:szCs w:val="19"/>
        </w:rPr>
        <w:t xml:space="preserve">En caso de retraso injustificado del PROVEEDOR en la ejecución de las prestaciones objeto del contrato, la entidad contratante le aplica automáticamente una penalidad por mora por cada día de atraso que le sea imputable, de conformidad con el artículo 120 del reglamento </w:t>
      </w:r>
    </w:p>
    <w:p w14:paraId="2B1C8EE0" w14:textId="77777777" w:rsidR="00BA2A08" w:rsidRPr="00BF02A7" w:rsidRDefault="00BA2A08" w:rsidP="00BA2A08">
      <w:pPr>
        <w:pStyle w:val="Prrafodelista"/>
        <w:spacing w:line="276" w:lineRule="auto"/>
        <w:ind w:left="426"/>
        <w:jc w:val="both"/>
        <w:rPr>
          <w:rFonts w:ascii="Arial" w:hAnsi="Arial" w:cs="Arial"/>
          <w:bCs/>
          <w:sz w:val="19"/>
          <w:szCs w:val="19"/>
        </w:rPr>
      </w:pPr>
      <w:r w:rsidRPr="00BF02A7">
        <w:rPr>
          <w:rFonts w:ascii="Arial" w:hAnsi="Arial" w:cs="Arial"/>
          <w:bCs/>
          <w:sz w:val="19"/>
          <w:szCs w:val="19"/>
        </w:rPr>
        <w:t xml:space="preserve">de la Ley </w:t>
      </w:r>
      <w:proofErr w:type="spellStart"/>
      <w:r w:rsidRPr="00BF02A7">
        <w:rPr>
          <w:rFonts w:ascii="Arial" w:hAnsi="Arial" w:cs="Arial"/>
          <w:bCs/>
          <w:sz w:val="19"/>
          <w:szCs w:val="19"/>
        </w:rPr>
        <w:t>N°</w:t>
      </w:r>
      <w:proofErr w:type="spellEnd"/>
      <w:r w:rsidRPr="00BF02A7">
        <w:rPr>
          <w:rFonts w:ascii="Arial" w:hAnsi="Arial" w:cs="Arial"/>
          <w:bCs/>
          <w:sz w:val="19"/>
          <w:szCs w:val="19"/>
        </w:rPr>
        <w:t xml:space="preserve"> 32069, Ley General De Contrataciones Públicas.</w:t>
      </w:r>
    </w:p>
    <w:p w14:paraId="01A1FFB8" w14:textId="77777777" w:rsidR="00BA2A08" w:rsidRPr="00BF02A7" w:rsidRDefault="00BA2A08" w:rsidP="00BA2A08">
      <w:pPr>
        <w:pStyle w:val="Prrafodelista"/>
        <w:spacing w:line="276" w:lineRule="auto"/>
        <w:ind w:left="426"/>
        <w:jc w:val="both"/>
        <w:rPr>
          <w:rFonts w:ascii="Arial" w:hAnsi="Arial" w:cs="Arial"/>
          <w:bCs/>
          <w:sz w:val="19"/>
          <w:szCs w:val="19"/>
        </w:rPr>
      </w:pPr>
      <w:r w:rsidRPr="00BF02A7">
        <w:rPr>
          <w:rFonts w:ascii="Arial" w:hAnsi="Arial" w:cs="Arial"/>
          <w:bCs/>
          <w:sz w:val="19"/>
          <w:szCs w:val="19"/>
        </w:rPr>
        <w:t>La penalidad se aplica automáticamente y se calcula de acuerdo a la siguiente formula</w:t>
      </w:r>
    </w:p>
    <w:p w14:paraId="3EDBEF3D"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r w:rsidRPr="00BF02A7">
        <w:rPr>
          <w:rFonts w:ascii="Arial" w:hAnsi="Arial" w:cs="Arial"/>
          <w:bCs/>
          <w:noProof/>
          <w:sz w:val="19"/>
          <w:szCs w:val="19"/>
        </w:rPr>
        <w:drawing>
          <wp:anchor distT="0" distB="0" distL="114300" distR="114300" simplePos="0" relativeHeight="251659264" behindDoc="1" locked="0" layoutInCell="1" allowOverlap="1" wp14:anchorId="711460CB" wp14:editId="35D2376B">
            <wp:simplePos x="0" y="0"/>
            <wp:positionH relativeFrom="margin">
              <wp:align>center</wp:align>
            </wp:positionH>
            <wp:positionV relativeFrom="paragraph">
              <wp:posOffset>128124</wp:posOffset>
            </wp:positionV>
            <wp:extent cx="2143655" cy="468924"/>
            <wp:effectExtent l="0" t="0" r="0" b="762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7">
                      <a:extLst>
                        <a:ext uri="{28A0092B-C50C-407E-A947-70E740481C1C}">
                          <a14:useLocalDpi xmlns:a14="http://schemas.microsoft.com/office/drawing/2010/main" val="0"/>
                        </a:ext>
                      </a:extLst>
                    </a:blip>
                    <a:stretch>
                      <a:fillRect/>
                    </a:stretch>
                  </pic:blipFill>
                  <pic:spPr>
                    <a:xfrm>
                      <a:off x="0" y="0"/>
                      <a:ext cx="2143655" cy="468924"/>
                    </a:xfrm>
                    <a:prstGeom prst="rect">
                      <a:avLst/>
                    </a:prstGeom>
                  </pic:spPr>
                </pic:pic>
              </a:graphicData>
            </a:graphic>
            <wp14:sizeRelH relativeFrom="margin">
              <wp14:pctWidth>0</wp14:pctWidth>
            </wp14:sizeRelH>
            <wp14:sizeRelV relativeFrom="margin">
              <wp14:pctHeight>0</wp14:pctHeight>
            </wp14:sizeRelV>
          </wp:anchor>
        </w:drawing>
      </w:r>
    </w:p>
    <w:p w14:paraId="1675D640"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p>
    <w:p w14:paraId="41A90115"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p>
    <w:p w14:paraId="0B9B6670"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p>
    <w:p w14:paraId="63B58810"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r w:rsidRPr="00BF02A7">
        <w:rPr>
          <w:rFonts w:ascii="Arial" w:hAnsi="Arial" w:cs="Arial"/>
          <w:bCs/>
          <w:sz w:val="19"/>
          <w:szCs w:val="19"/>
        </w:rPr>
        <w:t xml:space="preserve">Donde F tiene los siguientes valores </w:t>
      </w:r>
    </w:p>
    <w:p w14:paraId="4631C28D"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r w:rsidRPr="00BF02A7">
        <w:rPr>
          <w:rFonts w:ascii="Arial" w:hAnsi="Arial" w:cs="Arial"/>
          <w:bCs/>
          <w:sz w:val="19"/>
          <w:szCs w:val="19"/>
        </w:rPr>
        <w:t>Para bienes y servicios: F= 0.40</w:t>
      </w:r>
    </w:p>
    <w:p w14:paraId="7E0174E9"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p>
    <w:p w14:paraId="18EEF8BF" w14:textId="77777777" w:rsidR="00BA2A08" w:rsidRPr="00BF02A7" w:rsidRDefault="00BA2A08" w:rsidP="00BA2A08">
      <w:pPr>
        <w:pStyle w:val="Prrafodelista"/>
        <w:widowControl w:val="0"/>
        <w:spacing w:after="0" w:line="276" w:lineRule="auto"/>
        <w:ind w:left="426"/>
        <w:jc w:val="both"/>
        <w:rPr>
          <w:rFonts w:ascii="Arial" w:hAnsi="Arial" w:cs="Arial"/>
          <w:bCs/>
          <w:sz w:val="19"/>
          <w:szCs w:val="19"/>
        </w:rPr>
      </w:pPr>
      <w:r w:rsidRPr="00BF02A7">
        <w:rPr>
          <w:rFonts w:ascii="Arial" w:hAnsi="Arial" w:cs="Arial"/>
          <w:bCs/>
          <w:sz w:val="19"/>
          <w:szCs w:val="19"/>
        </w:rPr>
        <w:t xml:space="preserve">El monto máximo de la penalidad por mora aplicable no puede exceder del diez por ciento (10%) </w:t>
      </w:r>
      <w:r w:rsidRPr="00BF02A7">
        <w:rPr>
          <w:rFonts w:ascii="Arial" w:hAnsi="Arial" w:cs="Arial"/>
          <w:bCs/>
          <w:sz w:val="19"/>
          <w:szCs w:val="19"/>
        </w:rPr>
        <w:lastRenderedPageBreak/>
        <w:t>del monto total contratado. La Entidad tiene el derecho a exigir, además de la penalidad, el cumplimiento de la obligación.</w:t>
      </w:r>
    </w:p>
    <w:p w14:paraId="325CA206" w14:textId="77777777" w:rsidR="00BA2A08" w:rsidRPr="00BF02A7" w:rsidRDefault="00BA2A08" w:rsidP="00BA2A08">
      <w:pPr>
        <w:pStyle w:val="paragraph"/>
        <w:tabs>
          <w:tab w:val="left" w:pos="1560"/>
        </w:tabs>
        <w:spacing w:before="0" w:beforeAutospacing="0" w:after="0" w:afterAutospacing="0" w:line="276" w:lineRule="auto"/>
        <w:jc w:val="both"/>
        <w:textAlignment w:val="baseline"/>
        <w:rPr>
          <w:rStyle w:val="normaltextrun"/>
          <w:rFonts w:ascii="Arial" w:eastAsiaTheme="majorEastAsia" w:hAnsi="Arial" w:cs="Arial"/>
          <w:sz w:val="19"/>
          <w:szCs w:val="19"/>
        </w:rPr>
      </w:pPr>
    </w:p>
    <w:p w14:paraId="2C2E38DB" w14:textId="401250FB" w:rsidR="00561272" w:rsidRPr="00BF02A7" w:rsidRDefault="00BA2A08" w:rsidP="00561272">
      <w:pPr>
        <w:pStyle w:val="paragraph"/>
        <w:numPr>
          <w:ilvl w:val="0"/>
          <w:numId w:val="1"/>
        </w:numPr>
        <w:tabs>
          <w:tab w:val="left" w:pos="1560"/>
        </w:tabs>
        <w:spacing w:before="0" w:beforeAutospacing="0" w:after="0" w:afterAutospacing="0" w:line="276" w:lineRule="auto"/>
        <w:ind w:left="426" w:hanging="426"/>
        <w:jc w:val="both"/>
        <w:textAlignment w:val="baseline"/>
        <w:rPr>
          <w:rStyle w:val="normaltextrun"/>
          <w:rFonts w:ascii="Arial" w:hAnsi="Arial" w:cs="Arial"/>
          <w:sz w:val="19"/>
          <w:szCs w:val="19"/>
        </w:rPr>
      </w:pPr>
      <w:r w:rsidRPr="00BF02A7">
        <w:rPr>
          <w:rStyle w:val="normaltextrun"/>
          <w:rFonts w:ascii="Arial" w:eastAsiaTheme="majorEastAsia" w:hAnsi="Arial" w:cs="Arial"/>
          <w:b/>
          <w:bCs/>
          <w:sz w:val="19"/>
          <w:szCs w:val="19"/>
          <w:u w:val="single"/>
          <w:lang w:val="es-ES"/>
        </w:rPr>
        <w:t>CONFORMIDAD DE SERVICIO</w:t>
      </w:r>
    </w:p>
    <w:p w14:paraId="04B5C9F7" w14:textId="77777777" w:rsidR="00E23332" w:rsidRPr="00BF02A7" w:rsidRDefault="00E23332" w:rsidP="00E23332">
      <w:pPr>
        <w:pStyle w:val="paragraph"/>
        <w:spacing w:before="0" w:beforeAutospacing="0" w:after="0" w:afterAutospacing="0" w:line="276" w:lineRule="auto"/>
        <w:ind w:left="426"/>
        <w:jc w:val="both"/>
        <w:textAlignment w:val="baseline"/>
        <w:rPr>
          <w:rStyle w:val="normaltextrun"/>
          <w:rFonts w:ascii="Arial" w:eastAsiaTheme="majorEastAsia" w:hAnsi="Arial" w:cs="Arial"/>
          <w:sz w:val="19"/>
          <w:szCs w:val="19"/>
          <w:lang w:val="es-ES"/>
        </w:rPr>
      </w:pPr>
      <w:r w:rsidRPr="00BF02A7">
        <w:rPr>
          <w:rStyle w:val="normaltextrun"/>
          <w:rFonts w:ascii="Arial" w:eastAsiaTheme="majorEastAsia" w:hAnsi="Arial" w:cs="Arial"/>
          <w:sz w:val="19"/>
          <w:szCs w:val="19"/>
          <w:lang w:val="es-ES"/>
        </w:rPr>
        <w:t xml:space="preserve">La conformidad de los servicios estará a cargo de la Oficina Regional de Asesoría Jurídica </w:t>
      </w:r>
      <w:r w:rsidRPr="00BF02A7">
        <w:rPr>
          <w:rStyle w:val="normaltextrun"/>
          <w:rFonts w:ascii="Arial" w:eastAsiaTheme="majorEastAsia" w:hAnsi="Arial" w:cs="Arial"/>
          <w:sz w:val="19"/>
          <w:szCs w:val="19"/>
        </w:rPr>
        <w:t>del Gobierno Regional de Ucayali – Sede Central</w:t>
      </w:r>
      <w:r w:rsidRPr="00BF02A7">
        <w:rPr>
          <w:rStyle w:val="normaltextrun"/>
          <w:rFonts w:ascii="Arial" w:eastAsiaTheme="majorEastAsia" w:hAnsi="Arial" w:cs="Arial"/>
          <w:sz w:val="19"/>
          <w:szCs w:val="19"/>
          <w:lang w:val="es-ES"/>
        </w:rPr>
        <w:t>, quien será el responsable de supervisar las actividades del servicio, con la presentación del entregable y comprobante de pago.</w:t>
      </w:r>
    </w:p>
    <w:p w14:paraId="250F5DE0" w14:textId="77777777" w:rsidR="00BA2A08" w:rsidRPr="00BF02A7" w:rsidRDefault="00BA2A08" w:rsidP="00E23332">
      <w:pPr>
        <w:pStyle w:val="paragraph"/>
        <w:tabs>
          <w:tab w:val="left" w:pos="1560"/>
        </w:tabs>
        <w:spacing w:before="0" w:beforeAutospacing="0" w:after="0" w:afterAutospacing="0" w:line="276" w:lineRule="auto"/>
        <w:ind w:left="426"/>
        <w:jc w:val="both"/>
        <w:textAlignment w:val="baseline"/>
        <w:rPr>
          <w:rStyle w:val="normaltextrun"/>
          <w:rFonts w:ascii="Arial" w:hAnsi="Arial" w:cs="Arial"/>
          <w:sz w:val="19"/>
          <w:szCs w:val="19"/>
        </w:rPr>
      </w:pPr>
    </w:p>
    <w:p w14:paraId="599117E4"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2E4E648A"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1073CC64"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4574CC07"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2CC40F1F"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7884E549"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1D5D173C"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17511A10"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1D61934F"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435CF9B8"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60E4CE46"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vanish/>
          <w:sz w:val="19"/>
          <w:szCs w:val="19"/>
        </w:rPr>
      </w:pPr>
    </w:p>
    <w:p w14:paraId="44CA49BE" w14:textId="77777777"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u w:val="single"/>
        </w:rPr>
      </w:pPr>
      <w:r w:rsidRPr="00BF02A7">
        <w:rPr>
          <w:rFonts w:ascii="Arial" w:hAnsi="Arial" w:cs="Arial"/>
          <w:b/>
          <w:bCs/>
          <w:sz w:val="19"/>
          <w:szCs w:val="19"/>
          <w:u w:val="single"/>
        </w:rPr>
        <w:t xml:space="preserve">CONFIDENCIALIDAD Y PROPIEDAD INTELECTUAL </w:t>
      </w:r>
    </w:p>
    <w:p w14:paraId="4D33A4F0" w14:textId="59BA3CC5" w:rsidR="00BA2A08" w:rsidRPr="00BF02A7" w:rsidRDefault="00BA2A08" w:rsidP="00BA2A08">
      <w:pPr>
        <w:spacing w:after="0" w:line="276" w:lineRule="auto"/>
        <w:ind w:left="426"/>
        <w:jc w:val="both"/>
        <w:rPr>
          <w:rFonts w:ascii="Arial" w:hAnsi="Arial" w:cs="Arial"/>
          <w:sz w:val="19"/>
          <w:szCs w:val="19"/>
        </w:rPr>
      </w:pPr>
      <w:r w:rsidRPr="00BF02A7">
        <w:rPr>
          <w:rFonts w:ascii="Arial" w:hAnsi="Arial" w:cs="Arial"/>
          <w:sz w:val="19"/>
          <w:szCs w:val="19"/>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785C8F3E" w14:textId="77777777" w:rsidR="00BA2A08" w:rsidRPr="00BF02A7" w:rsidRDefault="00BA2A08" w:rsidP="00BA2A08">
      <w:pPr>
        <w:spacing w:after="0" w:line="276" w:lineRule="auto"/>
        <w:ind w:left="426"/>
        <w:jc w:val="both"/>
        <w:rPr>
          <w:rFonts w:ascii="Arial" w:hAnsi="Arial" w:cs="Arial"/>
          <w:sz w:val="19"/>
          <w:szCs w:val="19"/>
        </w:rPr>
      </w:pPr>
    </w:p>
    <w:p w14:paraId="12A41301" w14:textId="77777777"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rPr>
      </w:pPr>
      <w:r w:rsidRPr="00BF02A7">
        <w:rPr>
          <w:rFonts w:ascii="Arial" w:hAnsi="Arial" w:cs="Arial"/>
          <w:b/>
          <w:bCs/>
          <w:sz w:val="19"/>
          <w:szCs w:val="19"/>
          <w:u w:val="single"/>
        </w:rPr>
        <w:t xml:space="preserve">RESPONSABILIDAD POR VICIOS OCULTOS </w:t>
      </w:r>
    </w:p>
    <w:p w14:paraId="3B79B740" w14:textId="77777777" w:rsidR="00BA2A08" w:rsidRPr="00BF02A7" w:rsidRDefault="00BA2A08" w:rsidP="00BA2A08">
      <w:pPr>
        <w:spacing w:after="0" w:line="276" w:lineRule="auto"/>
        <w:ind w:left="426"/>
        <w:jc w:val="both"/>
        <w:rPr>
          <w:rFonts w:ascii="Arial" w:hAnsi="Arial" w:cs="Arial"/>
          <w:sz w:val="19"/>
          <w:szCs w:val="19"/>
        </w:rPr>
      </w:pPr>
      <w:r w:rsidRPr="00BF02A7">
        <w:rPr>
          <w:rFonts w:ascii="Arial" w:hAnsi="Arial" w:cs="Arial"/>
          <w:sz w:val="19"/>
          <w:szCs w:val="19"/>
        </w:rPr>
        <w:t xml:space="preserve">El contratista es el responsable por la calidad ofrecida y por los vicios ocultos del servicio ofertado por un plazo </w:t>
      </w:r>
      <w:r w:rsidRPr="00BF02A7">
        <w:rPr>
          <w:rFonts w:ascii="Arial" w:hAnsi="Arial" w:cs="Arial"/>
          <w:color w:val="000000" w:themeColor="text1"/>
          <w:sz w:val="19"/>
          <w:szCs w:val="19"/>
        </w:rPr>
        <w:t>de (01) año</w:t>
      </w:r>
      <w:r w:rsidRPr="00BF02A7">
        <w:rPr>
          <w:rFonts w:ascii="Arial" w:hAnsi="Arial" w:cs="Arial"/>
          <w:sz w:val="19"/>
          <w:szCs w:val="19"/>
        </w:rPr>
        <w:t xml:space="preserve">, contado a partir de la conformidad otorgada por la Entidad. </w:t>
      </w:r>
    </w:p>
    <w:p w14:paraId="4777DA55" w14:textId="77777777" w:rsidR="00BA2A08" w:rsidRPr="00BF02A7" w:rsidRDefault="00BA2A08" w:rsidP="00BA2A08">
      <w:pPr>
        <w:spacing w:after="0" w:line="276" w:lineRule="auto"/>
        <w:ind w:left="426"/>
        <w:jc w:val="both"/>
        <w:rPr>
          <w:rFonts w:ascii="Arial" w:hAnsi="Arial" w:cs="Arial"/>
          <w:sz w:val="19"/>
          <w:szCs w:val="19"/>
        </w:rPr>
      </w:pPr>
    </w:p>
    <w:p w14:paraId="5BFFBEAD" w14:textId="09060E23"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rPr>
      </w:pPr>
      <w:r w:rsidRPr="00BF02A7">
        <w:rPr>
          <w:rFonts w:ascii="Arial" w:hAnsi="Arial" w:cs="Arial"/>
          <w:b/>
          <w:bCs/>
          <w:sz w:val="19"/>
          <w:szCs w:val="19"/>
          <w:u w:val="single"/>
        </w:rPr>
        <w:t>CL</w:t>
      </w:r>
      <w:r w:rsidR="00E23332" w:rsidRPr="00BF02A7">
        <w:rPr>
          <w:rFonts w:ascii="Arial" w:hAnsi="Arial" w:cs="Arial"/>
          <w:b/>
          <w:bCs/>
          <w:sz w:val="19"/>
          <w:szCs w:val="19"/>
          <w:u w:val="single"/>
        </w:rPr>
        <w:t>Á</w:t>
      </w:r>
      <w:r w:rsidRPr="00BF02A7">
        <w:rPr>
          <w:rFonts w:ascii="Arial" w:hAnsi="Arial" w:cs="Arial"/>
          <w:b/>
          <w:bCs/>
          <w:sz w:val="19"/>
          <w:szCs w:val="19"/>
          <w:u w:val="single"/>
        </w:rPr>
        <w:t xml:space="preserve">USULA DE CUMPLIMIENTO (LEY DE PREVENCION Y MITIGACION DEL CONFLICTO DE INTERESES EN EL ACCESO Y SALIDA DE PERSONAL DEL SERVICIO PUBLICO, LEY </w:t>
      </w:r>
      <w:proofErr w:type="spellStart"/>
      <w:r w:rsidRPr="00BF02A7">
        <w:rPr>
          <w:rFonts w:ascii="Arial" w:hAnsi="Arial" w:cs="Arial"/>
          <w:b/>
          <w:bCs/>
          <w:sz w:val="19"/>
          <w:szCs w:val="19"/>
          <w:u w:val="single"/>
        </w:rPr>
        <w:t>N°</w:t>
      </w:r>
      <w:proofErr w:type="spellEnd"/>
      <w:r w:rsidRPr="00BF02A7">
        <w:rPr>
          <w:rFonts w:ascii="Arial" w:hAnsi="Arial" w:cs="Arial"/>
          <w:b/>
          <w:bCs/>
          <w:sz w:val="19"/>
          <w:szCs w:val="19"/>
          <w:u w:val="single"/>
        </w:rPr>
        <w:t xml:space="preserve"> 31564)</w:t>
      </w:r>
      <w:r w:rsidRPr="00BF02A7">
        <w:rPr>
          <w:rFonts w:ascii="Arial" w:hAnsi="Arial" w:cs="Arial"/>
          <w:b/>
          <w:bCs/>
          <w:sz w:val="19"/>
          <w:szCs w:val="19"/>
        </w:rPr>
        <w:t xml:space="preserve">. </w:t>
      </w:r>
    </w:p>
    <w:p w14:paraId="7D42DDD8" w14:textId="77777777" w:rsidR="00BA2A08" w:rsidRPr="00BF02A7" w:rsidRDefault="00BA2A08" w:rsidP="00BA2A08">
      <w:pPr>
        <w:spacing w:after="0" w:line="276" w:lineRule="auto"/>
        <w:ind w:left="426"/>
        <w:jc w:val="both"/>
        <w:rPr>
          <w:rFonts w:ascii="Arial" w:hAnsi="Arial" w:cs="Arial"/>
          <w:sz w:val="19"/>
          <w:szCs w:val="19"/>
        </w:rPr>
      </w:pPr>
      <w:r w:rsidRPr="00BF02A7">
        <w:rPr>
          <w:rFonts w:ascii="Arial" w:hAnsi="Arial" w:cs="Arial"/>
          <w:sz w:val="19"/>
          <w:szCs w:val="19"/>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09458FFF" w14:textId="77777777" w:rsidR="00BA2A08" w:rsidRPr="00BF02A7" w:rsidRDefault="00BA2A08" w:rsidP="00BA2A08">
      <w:pPr>
        <w:spacing w:after="0" w:line="276" w:lineRule="auto"/>
        <w:ind w:left="426"/>
        <w:jc w:val="both"/>
        <w:rPr>
          <w:rFonts w:ascii="Arial" w:hAnsi="Arial" w:cs="Arial"/>
          <w:sz w:val="19"/>
          <w:szCs w:val="19"/>
        </w:rPr>
      </w:pPr>
    </w:p>
    <w:p w14:paraId="4CB1EC19" w14:textId="77777777" w:rsidR="00BA2A08" w:rsidRPr="00BF02A7" w:rsidRDefault="00BA2A08" w:rsidP="00BA2A08">
      <w:pPr>
        <w:pStyle w:val="Prrafodelista"/>
        <w:numPr>
          <w:ilvl w:val="0"/>
          <w:numId w:val="9"/>
        </w:numPr>
        <w:spacing w:line="276" w:lineRule="auto"/>
        <w:ind w:left="426" w:hanging="426"/>
        <w:jc w:val="both"/>
        <w:rPr>
          <w:rFonts w:ascii="Arial" w:hAnsi="Arial" w:cs="Arial"/>
          <w:b/>
          <w:bCs/>
          <w:sz w:val="19"/>
          <w:szCs w:val="19"/>
        </w:rPr>
      </w:pPr>
      <w:r w:rsidRPr="00BF02A7">
        <w:rPr>
          <w:rFonts w:ascii="Arial" w:hAnsi="Arial" w:cs="Arial"/>
          <w:b/>
          <w:bCs/>
          <w:sz w:val="19"/>
          <w:szCs w:val="19"/>
          <w:u w:val="single"/>
        </w:rPr>
        <w:t>COMPROMISO ANTICORRUPCIÓN Y ANTISOBORNO</w:t>
      </w:r>
    </w:p>
    <w:p w14:paraId="60BB5957" w14:textId="77777777" w:rsidR="00BA2A08" w:rsidRPr="00BF02A7" w:rsidRDefault="00BA2A08" w:rsidP="00BA2A08">
      <w:pPr>
        <w:pStyle w:val="Prrafodelista"/>
        <w:numPr>
          <w:ilvl w:val="0"/>
          <w:numId w:val="10"/>
        </w:numPr>
        <w:spacing w:line="276" w:lineRule="auto"/>
        <w:ind w:left="709" w:hanging="283"/>
        <w:jc w:val="both"/>
        <w:rPr>
          <w:rFonts w:ascii="Arial" w:hAnsi="Arial" w:cs="Arial"/>
          <w:b/>
          <w:bCs/>
          <w:sz w:val="19"/>
          <w:szCs w:val="19"/>
        </w:rPr>
      </w:pPr>
      <w:r w:rsidRPr="00BF02A7">
        <w:rPr>
          <w:rFonts w:ascii="Arial" w:hAnsi="Arial" w:cs="Arial"/>
          <w:sz w:val="19"/>
          <w:szCs w:val="19"/>
        </w:rPr>
        <w:t>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0E5F4BC8" w14:textId="77777777" w:rsidR="00BA2A08" w:rsidRPr="00BF02A7" w:rsidRDefault="00BA2A08" w:rsidP="00BA2A08">
      <w:pPr>
        <w:pStyle w:val="Prrafodelista"/>
        <w:numPr>
          <w:ilvl w:val="0"/>
          <w:numId w:val="10"/>
        </w:numPr>
        <w:spacing w:line="276" w:lineRule="auto"/>
        <w:ind w:left="709" w:hanging="283"/>
        <w:jc w:val="both"/>
        <w:rPr>
          <w:rFonts w:ascii="Arial" w:hAnsi="Arial" w:cs="Arial"/>
          <w:b/>
          <w:bCs/>
          <w:sz w:val="19"/>
          <w:szCs w:val="19"/>
        </w:rPr>
      </w:pPr>
      <w:r w:rsidRPr="00BF02A7">
        <w:rPr>
          <w:rFonts w:ascii="Arial" w:hAnsi="Arial" w:cs="Arial"/>
          <w:sz w:val="19"/>
          <w:szCs w:val="19"/>
        </w:rPr>
        <w:t xml:space="preserve">El contratista se compromete a denunciar, en base de una creencia razonable o de buena fe cualquier intento de soborno, supuesto o real, que tuviera conocimiento. </w:t>
      </w:r>
    </w:p>
    <w:p w14:paraId="78EADDB7" w14:textId="77777777" w:rsidR="00BA2A08" w:rsidRPr="00BF02A7" w:rsidRDefault="00BA2A08" w:rsidP="00BA2A08">
      <w:pPr>
        <w:pStyle w:val="Prrafodelista"/>
        <w:numPr>
          <w:ilvl w:val="0"/>
          <w:numId w:val="10"/>
        </w:numPr>
        <w:spacing w:line="276" w:lineRule="auto"/>
        <w:ind w:left="709" w:hanging="283"/>
        <w:jc w:val="both"/>
        <w:rPr>
          <w:rFonts w:ascii="Arial" w:hAnsi="Arial" w:cs="Arial"/>
          <w:b/>
          <w:bCs/>
          <w:sz w:val="19"/>
          <w:szCs w:val="19"/>
        </w:rPr>
      </w:pPr>
      <w:r w:rsidRPr="00BF02A7">
        <w:rPr>
          <w:rFonts w:ascii="Arial" w:hAnsi="Arial" w:cs="Arial"/>
          <w:sz w:val="19"/>
          <w:szCs w:val="19"/>
        </w:rPr>
        <w:t>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6548C02C" w14:textId="77777777" w:rsidR="00BA2A08" w:rsidRDefault="00BA2A08" w:rsidP="00BA2A08">
      <w:pPr>
        <w:pStyle w:val="Prrafodelista"/>
        <w:spacing w:line="276" w:lineRule="auto"/>
        <w:ind w:left="709"/>
        <w:jc w:val="both"/>
        <w:rPr>
          <w:rFonts w:ascii="Arial" w:hAnsi="Arial" w:cs="Arial"/>
          <w:b/>
          <w:bCs/>
          <w:sz w:val="19"/>
          <w:szCs w:val="19"/>
        </w:rPr>
      </w:pPr>
    </w:p>
    <w:p w14:paraId="2D63277F" w14:textId="77777777" w:rsidR="00BF02A7" w:rsidRPr="00BF02A7" w:rsidRDefault="00BF02A7" w:rsidP="00BA2A08">
      <w:pPr>
        <w:pStyle w:val="Prrafodelista"/>
        <w:spacing w:line="276" w:lineRule="auto"/>
        <w:ind w:left="709"/>
        <w:jc w:val="both"/>
        <w:rPr>
          <w:rFonts w:ascii="Arial" w:hAnsi="Arial" w:cs="Arial"/>
          <w:b/>
          <w:bCs/>
          <w:sz w:val="19"/>
          <w:szCs w:val="19"/>
        </w:rPr>
      </w:pPr>
    </w:p>
    <w:p w14:paraId="33013A37" w14:textId="77777777"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rPr>
      </w:pPr>
      <w:r w:rsidRPr="00BF02A7">
        <w:rPr>
          <w:rFonts w:ascii="Arial" w:hAnsi="Arial" w:cs="Arial"/>
          <w:b/>
          <w:bCs/>
          <w:sz w:val="19"/>
          <w:szCs w:val="19"/>
          <w:u w:val="single"/>
        </w:rPr>
        <w:lastRenderedPageBreak/>
        <w:t>ACUERDO DE CONFIDENCIALIDAD</w:t>
      </w:r>
    </w:p>
    <w:p w14:paraId="51232ED7" w14:textId="77777777" w:rsidR="00BA2A08" w:rsidRPr="00BF02A7" w:rsidRDefault="00BA2A08" w:rsidP="00BA2A08">
      <w:pPr>
        <w:spacing w:line="276" w:lineRule="auto"/>
        <w:ind w:left="426"/>
        <w:jc w:val="both"/>
        <w:rPr>
          <w:rFonts w:ascii="Arial" w:hAnsi="Arial" w:cs="Arial"/>
          <w:b/>
          <w:bCs/>
          <w:sz w:val="19"/>
          <w:szCs w:val="19"/>
        </w:rPr>
      </w:pPr>
      <w:r w:rsidRPr="00BF02A7">
        <w:rPr>
          <w:rFonts w:ascii="Arial" w:hAnsi="Arial" w:cs="Arial"/>
          <w:sz w:val="19"/>
          <w:szCs w:val="19"/>
        </w:rPr>
        <w:t>El contratista se comprometo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4DC8C64C" w14:textId="77777777" w:rsidR="00BA2A08" w:rsidRPr="00BF02A7" w:rsidRDefault="00BA2A08" w:rsidP="00BA2A08">
      <w:pPr>
        <w:spacing w:line="276" w:lineRule="auto"/>
        <w:ind w:left="426"/>
        <w:jc w:val="both"/>
        <w:rPr>
          <w:rFonts w:ascii="Arial" w:hAnsi="Arial" w:cs="Arial"/>
          <w:sz w:val="19"/>
          <w:szCs w:val="19"/>
        </w:rPr>
      </w:pPr>
      <w:r w:rsidRPr="00BF02A7">
        <w:rPr>
          <w:rFonts w:ascii="Arial" w:hAnsi="Arial" w:cs="Arial"/>
          <w:sz w:val="19"/>
          <w:szCs w:val="19"/>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2A6C236F" w14:textId="77777777"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u w:val="single"/>
        </w:rPr>
      </w:pPr>
      <w:r w:rsidRPr="00BF02A7">
        <w:rPr>
          <w:rFonts w:ascii="Arial" w:hAnsi="Arial" w:cs="Arial"/>
          <w:b/>
          <w:bCs/>
          <w:sz w:val="19"/>
          <w:szCs w:val="19"/>
          <w:u w:val="single"/>
        </w:rPr>
        <w:t xml:space="preserve">RESOLUCION DE CONTRATO </w:t>
      </w:r>
    </w:p>
    <w:p w14:paraId="11981A4A" w14:textId="77777777" w:rsidR="00BA2A08" w:rsidRPr="00BF02A7" w:rsidRDefault="00BA2A08" w:rsidP="00BA2A08">
      <w:pPr>
        <w:spacing w:line="276" w:lineRule="auto"/>
        <w:ind w:left="426"/>
        <w:jc w:val="both"/>
        <w:rPr>
          <w:rFonts w:ascii="Arial" w:hAnsi="Arial" w:cs="Arial"/>
          <w:b/>
          <w:bCs/>
          <w:sz w:val="19"/>
          <w:szCs w:val="19"/>
        </w:rPr>
      </w:pPr>
      <w:r w:rsidRPr="00BF02A7">
        <w:rPr>
          <w:rFonts w:ascii="Arial" w:hAnsi="Arial" w:cs="Arial"/>
          <w:sz w:val="19"/>
          <w:szCs w:val="19"/>
        </w:rPr>
        <w:t>Cualquiera de las partes puede resolver, total o parcialmente, el contrato en los siguientes supuestos:</w:t>
      </w:r>
    </w:p>
    <w:p w14:paraId="13354EDE"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7F1F6726"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Incumplimiento de obligaciones contractuales, por causa atribuible a la parte que incumple.</w:t>
      </w:r>
    </w:p>
    <w:p w14:paraId="72C50819"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Hecho sobreviniente al perfeccionamiento del contrato, de supuesto distinto al caso fortuito o fuerza mayor, no imputable a ninguna de las partes, que imposibilite la continuación del contrato.</w:t>
      </w:r>
    </w:p>
    <w:p w14:paraId="0BD4AB7C"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 xml:space="preserve">Por incumplimiento de las obligaciones establecidas en la cláusula anticorrupción durante la ejecución contractual. </w:t>
      </w:r>
    </w:p>
    <w:p w14:paraId="78C36605"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Por la presentación de documentación falsa o inexacta durante la ejecución contractual.</w:t>
      </w:r>
    </w:p>
    <w:p w14:paraId="7B2DD3EF"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Por acumulación del monto máximo de la penalidad por mora o de otras penalidades, en la ejecución de la prestación a cargo.</w:t>
      </w:r>
    </w:p>
    <w:p w14:paraId="28287D6C" w14:textId="77777777" w:rsidR="00BA2A08" w:rsidRPr="00BF02A7" w:rsidRDefault="00BA2A08" w:rsidP="00BA2A08">
      <w:pPr>
        <w:pStyle w:val="Prrafodelista"/>
        <w:numPr>
          <w:ilvl w:val="0"/>
          <w:numId w:val="8"/>
        </w:numPr>
        <w:spacing w:line="276" w:lineRule="auto"/>
        <w:ind w:hanging="309"/>
        <w:jc w:val="both"/>
        <w:rPr>
          <w:rFonts w:ascii="Arial" w:hAnsi="Arial" w:cs="Arial"/>
          <w:sz w:val="19"/>
          <w:szCs w:val="19"/>
        </w:rPr>
      </w:pPr>
      <w:r w:rsidRPr="00BF02A7">
        <w:rPr>
          <w:rFonts w:ascii="Arial" w:hAnsi="Arial" w:cs="Arial"/>
          <w:sz w:val="19"/>
          <w:szCs w:val="19"/>
        </w:rPr>
        <w:t>Por mutuo acuerdo entre las partes, previa opinión del área usuaria.</w:t>
      </w:r>
    </w:p>
    <w:p w14:paraId="34606CFB" w14:textId="77777777" w:rsidR="00BA2A08" w:rsidRPr="00BF02A7" w:rsidRDefault="00BA2A08" w:rsidP="00BA2A08">
      <w:pPr>
        <w:spacing w:line="276" w:lineRule="auto"/>
        <w:ind w:left="426"/>
        <w:jc w:val="both"/>
        <w:rPr>
          <w:rFonts w:ascii="Arial" w:hAnsi="Arial" w:cs="Arial"/>
          <w:sz w:val="19"/>
          <w:szCs w:val="19"/>
        </w:rPr>
      </w:pPr>
      <w:r w:rsidRPr="00BF02A7">
        <w:rPr>
          <w:rFonts w:ascii="Arial" w:hAnsi="Arial" w:cs="Arial"/>
          <w:sz w:val="19"/>
          <w:szCs w:val="19"/>
        </w:rPr>
        <w:t>En caso de resolución por incumplimiento del locador, la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72419D5E" w14:textId="77777777" w:rsidR="00BA2A08" w:rsidRPr="00BF02A7" w:rsidRDefault="00BA2A08" w:rsidP="00BA2A08">
      <w:pPr>
        <w:spacing w:line="276" w:lineRule="auto"/>
        <w:ind w:left="426"/>
        <w:jc w:val="both"/>
        <w:rPr>
          <w:rFonts w:ascii="Arial" w:hAnsi="Arial" w:cs="Arial"/>
          <w:sz w:val="19"/>
          <w:szCs w:val="19"/>
        </w:rPr>
      </w:pPr>
      <w:r w:rsidRPr="00BF02A7">
        <w:rPr>
          <w:rFonts w:ascii="Arial" w:hAnsi="Arial" w:cs="Arial"/>
          <w:sz w:val="19"/>
          <w:szCs w:val="19"/>
        </w:rPr>
        <w:t>El apercibimiento previo no es aplicable en caso se haya llegado a completar el monto máximo de penalidad al locador, donde el área usuaria evaluara la decisión de resolver el contrato.</w:t>
      </w:r>
    </w:p>
    <w:p w14:paraId="5A3F043A" w14:textId="77777777" w:rsidR="00BA2A08" w:rsidRPr="00BF02A7" w:rsidRDefault="00BA2A08" w:rsidP="00BA2A08">
      <w:pPr>
        <w:spacing w:line="276" w:lineRule="auto"/>
        <w:ind w:left="426"/>
        <w:jc w:val="both"/>
        <w:rPr>
          <w:rFonts w:ascii="Arial" w:hAnsi="Arial" w:cs="Arial"/>
          <w:sz w:val="19"/>
          <w:szCs w:val="19"/>
        </w:rPr>
      </w:pPr>
      <w:r w:rsidRPr="00BF02A7">
        <w:rPr>
          <w:rFonts w:ascii="Arial" w:hAnsi="Arial" w:cs="Arial"/>
          <w:sz w:val="19"/>
          <w:szCs w:val="19"/>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3E920042" w14:textId="77777777" w:rsidR="00BA2A08" w:rsidRPr="00BF02A7" w:rsidRDefault="00BA2A08" w:rsidP="00BA2A08">
      <w:pPr>
        <w:spacing w:line="276" w:lineRule="auto"/>
        <w:ind w:left="426"/>
        <w:jc w:val="both"/>
        <w:rPr>
          <w:rFonts w:ascii="Arial" w:hAnsi="Arial" w:cs="Arial"/>
          <w:sz w:val="19"/>
          <w:szCs w:val="19"/>
        </w:rPr>
      </w:pPr>
      <w:r w:rsidRPr="00BF02A7">
        <w:rPr>
          <w:rFonts w:ascii="Arial" w:hAnsi="Arial" w:cs="Arial"/>
          <w:sz w:val="19"/>
          <w:szCs w:val="19"/>
        </w:rPr>
        <w:t>La resolución del contrato por incumplimiento de la cláusula anticorrupción y antisoborno no impide el inicio de las acciones civiles, penales y administrativas a que hubiera lugar.</w:t>
      </w:r>
    </w:p>
    <w:p w14:paraId="0220BFFE" w14:textId="77777777" w:rsidR="00BA2A08" w:rsidRDefault="00BA2A08" w:rsidP="00BA2A08">
      <w:pPr>
        <w:spacing w:after="0" w:line="276" w:lineRule="auto"/>
        <w:ind w:left="426"/>
        <w:jc w:val="both"/>
        <w:rPr>
          <w:rFonts w:ascii="Arial" w:hAnsi="Arial" w:cs="Arial"/>
          <w:sz w:val="19"/>
          <w:szCs w:val="19"/>
        </w:rPr>
      </w:pPr>
      <w:r w:rsidRPr="00BF02A7">
        <w:rPr>
          <w:rFonts w:ascii="Arial" w:hAnsi="Arial" w:cs="Arial"/>
          <w:sz w:val="19"/>
          <w:szCs w:val="19"/>
        </w:rPr>
        <w:t xml:space="preserve">Para el caso de presentación de documentación falsa o inexacta durante la ejecución contractual, la resolución de contrato será efectivo previa verificación de los documentos cuestionados. </w:t>
      </w:r>
    </w:p>
    <w:p w14:paraId="6639FD7C" w14:textId="77777777" w:rsidR="00BF02A7" w:rsidRDefault="00BF02A7" w:rsidP="00BA2A08">
      <w:pPr>
        <w:spacing w:after="0" w:line="276" w:lineRule="auto"/>
        <w:ind w:left="426"/>
        <w:jc w:val="both"/>
        <w:rPr>
          <w:rFonts w:ascii="Arial" w:hAnsi="Arial" w:cs="Arial"/>
          <w:sz w:val="19"/>
          <w:szCs w:val="19"/>
        </w:rPr>
      </w:pPr>
    </w:p>
    <w:p w14:paraId="77D0DF07" w14:textId="77777777" w:rsidR="00BF02A7" w:rsidRPr="00BF02A7" w:rsidRDefault="00BF02A7" w:rsidP="00BA2A08">
      <w:pPr>
        <w:spacing w:after="0" w:line="276" w:lineRule="auto"/>
        <w:ind w:left="426"/>
        <w:jc w:val="both"/>
        <w:rPr>
          <w:rFonts w:ascii="Arial" w:hAnsi="Arial" w:cs="Arial"/>
          <w:sz w:val="19"/>
          <w:szCs w:val="19"/>
        </w:rPr>
      </w:pPr>
    </w:p>
    <w:p w14:paraId="3D7228D9" w14:textId="77777777" w:rsidR="00BA2A08" w:rsidRPr="00BF02A7" w:rsidRDefault="00BA2A08" w:rsidP="00BA2A08">
      <w:pPr>
        <w:spacing w:after="0" w:line="276" w:lineRule="auto"/>
        <w:ind w:left="426"/>
        <w:jc w:val="both"/>
        <w:rPr>
          <w:rFonts w:ascii="Arial" w:hAnsi="Arial" w:cs="Arial"/>
          <w:sz w:val="19"/>
          <w:szCs w:val="19"/>
        </w:rPr>
      </w:pPr>
    </w:p>
    <w:p w14:paraId="5F95E1CD" w14:textId="77777777" w:rsidR="00BA2A08" w:rsidRPr="00BF02A7" w:rsidRDefault="00BA2A08" w:rsidP="00BA2A08">
      <w:pPr>
        <w:pStyle w:val="Prrafodelista"/>
        <w:numPr>
          <w:ilvl w:val="0"/>
          <w:numId w:val="9"/>
        </w:numPr>
        <w:spacing w:after="0" w:line="276" w:lineRule="auto"/>
        <w:ind w:left="426" w:hanging="426"/>
        <w:jc w:val="both"/>
        <w:rPr>
          <w:rFonts w:ascii="Arial" w:hAnsi="Arial" w:cs="Arial"/>
          <w:b/>
          <w:bCs/>
          <w:sz w:val="19"/>
          <w:szCs w:val="19"/>
          <w:u w:val="single"/>
        </w:rPr>
      </w:pPr>
      <w:r w:rsidRPr="00BF02A7">
        <w:rPr>
          <w:rFonts w:ascii="Arial" w:hAnsi="Arial" w:cs="Arial"/>
          <w:b/>
          <w:bCs/>
          <w:sz w:val="19"/>
          <w:szCs w:val="19"/>
          <w:u w:val="single"/>
        </w:rPr>
        <w:t xml:space="preserve">SOLUCIÓN DE CONTROVERSIA </w:t>
      </w:r>
    </w:p>
    <w:p w14:paraId="14046592" w14:textId="77777777" w:rsidR="00BA2A08" w:rsidRPr="00BF02A7" w:rsidRDefault="00BA2A08" w:rsidP="00BA2A08">
      <w:pPr>
        <w:spacing w:after="0" w:line="276" w:lineRule="auto"/>
        <w:ind w:left="426"/>
        <w:jc w:val="both"/>
        <w:rPr>
          <w:rFonts w:ascii="Arial" w:hAnsi="Arial" w:cs="Arial"/>
          <w:sz w:val="19"/>
          <w:szCs w:val="19"/>
        </w:rPr>
      </w:pPr>
      <w:r w:rsidRPr="00BF02A7">
        <w:rPr>
          <w:rFonts w:ascii="Arial" w:hAnsi="Arial" w:cs="Arial"/>
          <w:sz w:val="19"/>
          <w:szCs w:val="19"/>
        </w:rPr>
        <w:t xml:space="preserve">Toda controversia que surja entre las partes sobre la validez, nulidad, interpretación, ejecución, terminación o eficacia del contrato se resuelven mediante conciliación, conforme al Artículo 81 de la Ley 32069 – Ley General de Contrataciones Públicas y 330 del Decreto Supremo </w:t>
      </w:r>
      <w:proofErr w:type="spellStart"/>
      <w:r w:rsidRPr="00BF02A7">
        <w:rPr>
          <w:rFonts w:ascii="Arial" w:hAnsi="Arial" w:cs="Arial"/>
          <w:sz w:val="19"/>
          <w:szCs w:val="19"/>
        </w:rPr>
        <w:t>Nº</w:t>
      </w:r>
      <w:proofErr w:type="spellEnd"/>
      <w:r w:rsidRPr="00BF02A7">
        <w:rPr>
          <w:rFonts w:ascii="Arial" w:hAnsi="Arial" w:cs="Arial"/>
          <w:sz w:val="19"/>
          <w:szCs w:val="19"/>
        </w:rPr>
        <w:t xml:space="preserve"> 009-2025-EF – Reglamento de la Ley General de Contrataciones Públicas.</w:t>
      </w:r>
    </w:p>
    <w:p w14:paraId="7C1C140C" w14:textId="77777777" w:rsidR="00BA2A08" w:rsidRPr="00BF02A7" w:rsidRDefault="00BA2A08" w:rsidP="00BA2A08">
      <w:pPr>
        <w:pStyle w:val="paragraph"/>
        <w:spacing w:before="0" w:beforeAutospacing="0" w:after="0" w:afterAutospacing="0" w:line="276" w:lineRule="auto"/>
        <w:jc w:val="both"/>
        <w:textAlignment w:val="baseline"/>
        <w:rPr>
          <w:rFonts w:ascii="Arial" w:hAnsi="Arial" w:cs="Arial"/>
          <w:b/>
          <w:sz w:val="19"/>
          <w:szCs w:val="19"/>
        </w:rPr>
      </w:pPr>
    </w:p>
    <w:p w14:paraId="5C39F895" w14:textId="77777777" w:rsidR="00BA2A08" w:rsidRPr="00BF02A7" w:rsidRDefault="00BA2A08" w:rsidP="00BA2A08">
      <w:pPr>
        <w:pStyle w:val="paragraph"/>
        <w:spacing w:before="0" w:beforeAutospacing="0" w:after="0" w:afterAutospacing="0" w:line="276" w:lineRule="auto"/>
        <w:jc w:val="both"/>
        <w:textAlignment w:val="baseline"/>
        <w:rPr>
          <w:rFonts w:ascii="Arial" w:hAnsi="Arial" w:cs="Arial"/>
          <w:b/>
          <w:sz w:val="19"/>
          <w:szCs w:val="19"/>
        </w:rPr>
      </w:pPr>
    </w:p>
    <w:p w14:paraId="37025F72" w14:textId="77777777" w:rsidR="00BA2A08" w:rsidRPr="00BF02A7" w:rsidRDefault="00BA2A08" w:rsidP="00BA2A08">
      <w:pPr>
        <w:rPr>
          <w:sz w:val="19"/>
          <w:szCs w:val="19"/>
        </w:rPr>
      </w:pPr>
    </w:p>
    <w:p w14:paraId="3001FAF8" w14:textId="77777777" w:rsidR="00FC2659" w:rsidRPr="00BF02A7" w:rsidRDefault="00FC2659">
      <w:pPr>
        <w:rPr>
          <w:sz w:val="19"/>
          <w:szCs w:val="19"/>
        </w:rPr>
      </w:pPr>
    </w:p>
    <w:sectPr w:rsidR="00FC2659" w:rsidRPr="00BF02A7" w:rsidSect="00BA2A08">
      <w:headerReference w:type="default" r:id="rId8"/>
      <w:pgSz w:w="11907" w:h="16840" w:code="9"/>
      <w:pgMar w:top="1843" w:right="1701" w:bottom="2269"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D43D1" w14:textId="77777777" w:rsidR="002F4BD6" w:rsidRDefault="002F4BD6" w:rsidP="00E02B2F">
      <w:pPr>
        <w:spacing w:after="0" w:line="240" w:lineRule="auto"/>
      </w:pPr>
      <w:r>
        <w:separator/>
      </w:r>
    </w:p>
  </w:endnote>
  <w:endnote w:type="continuationSeparator" w:id="0">
    <w:p w14:paraId="0D6C2A74" w14:textId="77777777" w:rsidR="002F4BD6" w:rsidRDefault="002F4BD6" w:rsidP="00E02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8B102" w14:textId="77777777" w:rsidR="002F4BD6" w:rsidRDefault="002F4BD6" w:rsidP="00E02B2F">
      <w:pPr>
        <w:spacing w:after="0" w:line="240" w:lineRule="auto"/>
      </w:pPr>
      <w:r>
        <w:separator/>
      </w:r>
    </w:p>
  </w:footnote>
  <w:footnote w:type="continuationSeparator" w:id="0">
    <w:p w14:paraId="79E9FD3F" w14:textId="77777777" w:rsidR="002F4BD6" w:rsidRDefault="002F4BD6" w:rsidP="00E02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_Hlk213916841"/>
  <w:p w14:paraId="70817B8F" w14:textId="77777777" w:rsidR="007D4FDF" w:rsidRDefault="00000000" w:rsidP="00F61015">
    <w:pPr>
      <w:pStyle w:val="Encabezado"/>
      <w:tabs>
        <w:tab w:val="right" w:pos="7486"/>
      </w:tabs>
    </w:pPr>
    <w:r>
      <w:rPr>
        <w:noProof/>
        <w:lang w:eastAsia="es-PE"/>
      </w:rPr>
      <mc:AlternateContent>
        <mc:Choice Requires="wps">
          <w:drawing>
            <wp:anchor distT="0" distB="0" distL="114300" distR="114300" simplePos="0" relativeHeight="251659264" behindDoc="0" locked="0" layoutInCell="1" allowOverlap="1" wp14:anchorId="2413C6C0" wp14:editId="25BC8533">
              <wp:simplePos x="0" y="0"/>
              <wp:positionH relativeFrom="margin">
                <wp:posOffset>507365</wp:posOffset>
              </wp:positionH>
              <wp:positionV relativeFrom="paragraph">
                <wp:posOffset>3810</wp:posOffset>
              </wp:positionV>
              <wp:extent cx="4667250" cy="9144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4DE75" w14:textId="77777777" w:rsidR="007D4FDF" w:rsidRPr="005114D0" w:rsidRDefault="00000000"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3BF71F7F" w14:textId="77777777" w:rsidR="007D4FDF" w:rsidRPr="005114D0" w:rsidRDefault="00000000"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128021AF" w14:textId="77777777" w:rsidR="007D4FDF" w:rsidRDefault="00000000" w:rsidP="00401CB3">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5898E22E" w14:textId="5A44CD41" w:rsidR="007D4FDF" w:rsidRPr="006857F3" w:rsidRDefault="007D4FDF" w:rsidP="00F61015">
                          <w:pPr>
                            <w:jc w:val="center"/>
                            <w:rPr>
                              <w:rFonts w:cs="Calibri"/>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13C6C0" id="_x0000_t202" coordsize="21600,21600" o:spt="202" path="m,l,21600r21600,l21600,xe">
              <v:stroke joinstyle="miter"/>
              <v:path gradientshapeok="t" o:connecttype="rect"/>
            </v:shapetype>
            <v:shape id="Cuadro de texto 2" o:spid="_x0000_s1026" type="#_x0000_t202" style="position:absolute;margin-left:39.95pt;margin-top:.3pt;width:367.5pt;height:1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" filled="f" stroked="f">
              <v:textbox>
                <w:txbxContent>
                  <w:p w14:paraId="5CA4DE75" w14:textId="77777777" w:rsidR="00000000" w:rsidRPr="005114D0" w:rsidRDefault="00000000"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3BF71F7F" w14:textId="77777777" w:rsidR="00000000" w:rsidRPr="005114D0" w:rsidRDefault="00000000"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128021AF" w14:textId="77777777" w:rsidR="00000000" w:rsidRDefault="00000000" w:rsidP="00401CB3">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5898E22E" w14:textId="5A44CD41" w:rsidR="00000000" w:rsidRPr="006857F3" w:rsidRDefault="00000000" w:rsidP="00F61015">
                    <w:pPr>
                      <w:jc w:val="center"/>
                      <w:rPr>
                        <w:rFonts w:cs="Calibri"/>
                        <w:b/>
                        <w:sz w:val="16"/>
                        <w:szCs w:val="16"/>
                      </w:rPr>
                    </w:pPr>
                  </w:p>
                </w:txbxContent>
              </v:textbox>
              <w10:wrap anchorx="margin"/>
            </v:shape>
          </w:pict>
        </mc:Fallback>
      </mc:AlternateContent>
    </w:r>
    <w:r>
      <w:rPr>
        <w:noProof/>
        <w:lang w:eastAsia="es-PE"/>
      </w:rPr>
      <w:drawing>
        <wp:anchor distT="0" distB="0" distL="114300" distR="114300" simplePos="0" relativeHeight="251660288" behindDoc="0" locked="0" layoutInCell="1" allowOverlap="1" wp14:anchorId="4C4EBA03" wp14:editId="0342DFAF">
          <wp:simplePos x="0" y="0"/>
          <wp:positionH relativeFrom="margin">
            <wp:align>left</wp:align>
          </wp:positionH>
          <wp:positionV relativeFrom="paragraph">
            <wp:posOffset>5715</wp:posOffset>
          </wp:positionV>
          <wp:extent cx="647700" cy="791959"/>
          <wp:effectExtent l="0" t="0" r="0" b="825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81" cy="796094"/>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6E1091" w14:textId="77777777" w:rsidR="007D4FDF" w:rsidRDefault="00000000" w:rsidP="00F61015">
    <w:pPr>
      <w:pStyle w:val="Encabezado"/>
      <w:jc w:val="center"/>
      <w:rPr>
        <w:rFonts w:ascii="Arial" w:hAnsi="Arial" w:cs="Arial"/>
        <w:color w:val="202124"/>
        <w:shd w:val="clear" w:color="auto" w:fill="FFFFFF"/>
      </w:rPr>
    </w:pPr>
    <w:r w:rsidRPr="004662EA">
      <w:rPr>
        <w:rFonts w:ascii="Arial" w:hAnsi="Arial" w:cs="Arial"/>
        <w:color w:val="202124"/>
        <w:shd w:val="clear" w:color="auto" w:fill="FFFFFF"/>
      </w:rPr>
      <w:t xml:space="preserve"> </w:t>
    </w:r>
  </w:p>
  <w:p w14:paraId="437E48A4" w14:textId="77777777" w:rsidR="007D4FDF" w:rsidRDefault="007D4FDF" w:rsidP="00F61015">
    <w:pPr>
      <w:pStyle w:val="Encabezado"/>
      <w:jc w:val="center"/>
      <w:rPr>
        <w:rFonts w:ascii="Arial" w:hAnsi="Arial" w:cs="Arial"/>
        <w:color w:val="202124"/>
        <w:shd w:val="clear" w:color="auto" w:fill="FFFFFF"/>
      </w:rPr>
    </w:pPr>
  </w:p>
  <w:bookmarkEnd w:id="6"/>
  <w:p w14:paraId="5EB59DBC" w14:textId="77777777" w:rsidR="007D4FDF" w:rsidRDefault="00000000" w:rsidP="00F61015">
    <w:pPr>
      <w:pStyle w:val="Encabezado"/>
      <w:ind w:left="284"/>
      <w:jc w:val="center"/>
      <w:rPr>
        <w:rFonts w:ascii="Arial" w:hAnsi="Arial" w:cs="Arial"/>
        <w:color w:val="202124"/>
        <w:shd w:val="clear" w:color="auto" w:fill="FFFFFF"/>
      </w:rPr>
    </w:pPr>
    <w:r w:rsidRPr="005114D0">
      <w:rPr>
        <w:rFonts w:ascii="Lato" w:hAnsi="Lato"/>
        <w:noProof/>
        <w:sz w:val="20"/>
        <w:szCs w:val="20"/>
        <w:lang w:eastAsia="es-PE"/>
      </w:rPr>
      <w:drawing>
        <wp:anchor distT="0" distB="0" distL="114300" distR="114300" simplePos="0" relativeHeight="251661312" behindDoc="1" locked="0" layoutInCell="1" allowOverlap="1" wp14:anchorId="378BE0D7" wp14:editId="0C3D6EA7">
          <wp:simplePos x="0" y="0"/>
          <wp:positionH relativeFrom="column">
            <wp:posOffset>-902335</wp:posOffset>
          </wp:positionH>
          <wp:positionV relativeFrom="paragraph">
            <wp:posOffset>2604135</wp:posOffset>
          </wp:positionV>
          <wp:extent cx="7170420" cy="7181093"/>
          <wp:effectExtent l="0" t="0" r="0" b="127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6272"/>
                  <a:stretch/>
                </pic:blipFill>
                <pic:spPr bwMode="auto">
                  <a:xfrm>
                    <a:off x="0" y="0"/>
                    <a:ext cx="7187153" cy="71978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881"/>
    <w:multiLevelType w:val="hybridMultilevel"/>
    <w:tmpl w:val="118EE980"/>
    <w:lvl w:ilvl="0" w:tplc="797ABC1C">
      <w:start w:val="1"/>
      <w:numFmt w:val="lowerLetter"/>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4361143"/>
    <w:multiLevelType w:val="hybridMultilevel"/>
    <w:tmpl w:val="EE82910E"/>
    <w:lvl w:ilvl="0" w:tplc="280A0009">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7572772"/>
    <w:multiLevelType w:val="hybridMultilevel"/>
    <w:tmpl w:val="8A9E384C"/>
    <w:lvl w:ilvl="0" w:tplc="0A769AE0">
      <w:start w:val="1"/>
      <w:numFmt w:val="decimal"/>
      <w:lvlText w:val="%1."/>
      <w:lvlJc w:val="left"/>
      <w:pPr>
        <w:ind w:left="720" w:hanging="360"/>
      </w:pPr>
      <w:rPr>
        <w:rFonts w:hint="default"/>
        <w:color w:val="000000" w:themeColor="text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DB136B8"/>
    <w:multiLevelType w:val="hybridMultilevel"/>
    <w:tmpl w:val="5AA27F06"/>
    <w:lvl w:ilvl="0" w:tplc="8670E4CE">
      <w:start w:val="5"/>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F3F4B5D"/>
    <w:multiLevelType w:val="hybridMultilevel"/>
    <w:tmpl w:val="F4BEE134"/>
    <w:lvl w:ilvl="0" w:tplc="280A000F">
      <w:start w:val="1"/>
      <w:numFmt w:val="decimal"/>
      <w:lvlText w:val="%1."/>
      <w:lvlJc w:val="left"/>
      <w:pPr>
        <w:ind w:left="720" w:hanging="360"/>
      </w:pPr>
      <w:rPr>
        <w:b/>
        <w:bCs/>
      </w:rPr>
    </w:lvl>
    <w:lvl w:ilvl="1" w:tplc="25AA608A">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44617850"/>
    <w:multiLevelType w:val="hybridMultilevel"/>
    <w:tmpl w:val="C7B2B03A"/>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 w15:restartNumberingAfterBreak="0">
    <w:nsid w:val="49231514"/>
    <w:multiLevelType w:val="hybridMultilevel"/>
    <w:tmpl w:val="A5D0CA88"/>
    <w:lvl w:ilvl="0" w:tplc="280A0009">
      <w:start w:val="1"/>
      <w:numFmt w:val="bullet"/>
      <w:lvlText w:val=""/>
      <w:lvlJc w:val="left"/>
      <w:pPr>
        <w:ind w:left="786" w:hanging="360"/>
      </w:pPr>
      <w:rPr>
        <w:rFonts w:ascii="Wingdings" w:hAnsi="Wingdings"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7" w15:restartNumberingAfterBreak="0">
    <w:nsid w:val="543F4AB2"/>
    <w:multiLevelType w:val="hybridMultilevel"/>
    <w:tmpl w:val="9D10FDE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56E00DEF"/>
    <w:multiLevelType w:val="hybridMultilevel"/>
    <w:tmpl w:val="54829AD8"/>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9" w15:restartNumberingAfterBreak="0">
    <w:nsid w:val="6DE6557A"/>
    <w:multiLevelType w:val="hybridMultilevel"/>
    <w:tmpl w:val="D3A04DF0"/>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0" w15:restartNumberingAfterBreak="0">
    <w:nsid w:val="7B5136AD"/>
    <w:multiLevelType w:val="hybridMultilevel"/>
    <w:tmpl w:val="5D7240E4"/>
    <w:lvl w:ilvl="0" w:tplc="280A0009">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num w:numId="1" w16cid:durableId="1546137522">
    <w:abstractNumId w:val="4"/>
  </w:num>
  <w:num w:numId="2" w16cid:durableId="246812500">
    <w:abstractNumId w:val="10"/>
  </w:num>
  <w:num w:numId="3" w16cid:durableId="550387923">
    <w:abstractNumId w:val="7"/>
  </w:num>
  <w:num w:numId="4" w16cid:durableId="1051684324">
    <w:abstractNumId w:val="8"/>
  </w:num>
  <w:num w:numId="5" w16cid:durableId="1404334481">
    <w:abstractNumId w:val="5"/>
  </w:num>
  <w:num w:numId="6" w16cid:durableId="1033531254">
    <w:abstractNumId w:val="6"/>
  </w:num>
  <w:num w:numId="7" w16cid:durableId="1807695890">
    <w:abstractNumId w:val="1"/>
  </w:num>
  <w:num w:numId="8" w16cid:durableId="309484285">
    <w:abstractNumId w:val="0"/>
  </w:num>
  <w:num w:numId="9" w16cid:durableId="1369065110">
    <w:abstractNumId w:val="2"/>
  </w:num>
  <w:num w:numId="10" w16cid:durableId="1516990943">
    <w:abstractNumId w:val="9"/>
  </w:num>
  <w:num w:numId="11" w16cid:durableId="943607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A08"/>
    <w:rsid w:val="000D74D7"/>
    <w:rsid w:val="002F4BD6"/>
    <w:rsid w:val="004C74E7"/>
    <w:rsid w:val="00561272"/>
    <w:rsid w:val="006F2C58"/>
    <w:rsid w:val="007D4FDF"/>
    <w:rsid w:val="007D7722"/>
    <w:rsid w:val="00AC09BA"/>
    <w:rsid w:val="00B21599"/>
    <w:rsid w:val="00BA2A08"/>
    <w:rsid w:val="00BF02A7"/>
    <w:rsid w:val="00C82477"/>
    <w:rsid w:val="00CB0F11"/>
    <w:rsid w:val="00D62B8D"/>
    <w:rsid w:val="00DC20C6"/>
    <w:rsid w:val="00E02B2F"/>
    <w:rsid w:val="00E23332"/>
    <w:rsid w:val="00F2054D"/>
    <w:rsid w:val="00FC2659"/>
    <w:rsid w:val="00FD39C5"/>
    <w:rsid w:val="00FF0F7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31EDA"/>
  <w15:chartTrackingRefBased/>
  <w15:docId w15:val="{1F6BE879-5188-48E3-A34B-77D1BFC42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A08"/>
    <w:pPr>
      <w:spacing w:line="259" w:lineRule="auto"/>
    </w:pPr>
    <w:rPr>
      <w:kern w:val="0"/>
      <w:sz w:val="22"/>
      <w:szCs w:val="22"/>
      <w:lang w:val="es-MX"/>
      <w14:ligatures w14:val="none"/>
    </w:rPr>
  </w:style>
  <w:style w:type="paragraph" w:styleId="Ttulo1">
    <w:name w:val="heading 1"/>
    <w:basedOn w:val="Normal"/>
    <w:next w:val="Normal"/>
    <w:link w:val="Ttulo1Car"/>
    <w:uiPriority w:val="9"/>
    <w:qFormat/>
    <w:rsid w:val="00BA2A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A2A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A2A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A2A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A2A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A2A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2A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2A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2A0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2A0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A2A0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A2A0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A2A0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A2A0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A2A0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2A0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2A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2A08"/>
    <w:rPr>
      <w:rFonts w:eastAsiaTheme="majorEastAsia" w:cstheme="majorBidi"/>
      <w:color w:val="272727" w:themeColor="text1" w:themeTint="D8"/>
    </w:rPr>
  </w:style>
  <w:style w:type="paragraph" w:styleId="Ttulo">
    <w:name w:val="Title"/>
    <w:basedOn w:val="Normal"/>
    <w:next w:val="Normal"/>
    <w:link w:val="TtuloCar"/>
    <w:uiPriority w:val="10"/>
    <w:qFormat/>
    <w:rsid w:val="00BA2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2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2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2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2A08"/>
    <w:pPr>
      <w:spacing w:before="160"/>
      <w:jc w:val="center"/>
    </w:pPr>
    <w:rPr>
      <w:i/>
      <w:iCs/>
      <w:color w:val="404040" w:themeColor="text1" w:themeTint="BF"/>
    </w:rPr>
  </w:style>
  <w:style w:type="character" w:customStyle="1" w:styleId="CitaCar">
    <w:name w:val="Cita Car"/>
    <w:basedOn w:val="Fuentedeprrafopredeter"/>
    <w:link w:val="Cita"/>
    <w:uiPriority w:val="29"/>
    <w:rsid w:val="00BA2A08"/>
    <w:rPr>
      <w:i/>
      <w:iCs/>
      <w:color w:val="404040" w:themeColor="text1" w:themeTint="BF"/>
    </w:rPr>
  </w:style>
  <w:style w:type="paragraph" w:styleId="Prrafodelista">
    <w:name w:val="List Paragraph"/>
    <w:aliases w:val="Titulo de Fígura,TITULO A,Párrafo,de,lista,Cuadro 2-1,Bolita,Párrafo de lista2,Párrafo de lista3,Párrafo de lista21,BOLA,Bulleted List,Fundamentacion,List Paragraph,Párrafo de lista1,Titulo parrafo,Punto,TITULO,Imagen 01.,paul2,3"/>
    <w:basedOn w:val="Normal"/>
    <w:link w:val="PrrafodelistaCar"/>
    <w:uiPriority w:val="34"/>
    <w:qFormat/>
    <w:rsid w:val="00BA2A08"/>
    <w:pPr>
      <w:ind w:left="720"/>
      <w:contextualSpacing/>
    </w:pPr>
  </w:style>
  <w:style w:type="character" w:styleId="nfasisintenso">
    <w:name w:val="Intense Emphasis"/>
    <w:basedOn w:val="Fuentedeprrafopredeter"/>
    <w:uiPriority w:val="21"/>
    <w:qFormat/>
    <w:rsid w:val="00BA2A08"/>
    <w:rPr>
      <w:i/>
      <w:iCs/>
      <w:color w:val="2F5496" w:themeColor="accent1" w:themeShade="BF"/>
    </w:rPr>
  </w:style>
  <w:style w:type="paragraph" w:styleId="Citadestacada">
    <w:name w:val="Intense Quote"/>
    <w:basedOn w:val="Normal"/>
    <w:next w:val="Normal"/>
    <w:link w:val="CitadestacadaCar"/>
    <w:uiPriority w:val="30"/>
    <w:qFormat/>
    <w:rsid w:val="00BA2A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A2A08"/>
    <w:rPr>
      <w:i/>
      <w:iCs/>
      <w:color w:val="2F5496" w:themeColor="accent1" w:themeShade="BF"/>
    </w:rPr>
  </w:style>
  <w:style w:type="character" w:styleId="Referenciaintensa">
    <w:name w:val="Intense Reference"/>
    <w:basedOn w:val="Fuentedeprrafopredeter"/>
    <w:uiPriority w:val="32"/>
    <w:qFormat/>
    <w:rsid w:val="00BA2A08"/>
    <w:rPr>
      <w:b/>
      <w:bCs/>
      <w:smallCaps/>
      <w:color w:val="2F5496" w:themeColor="accent1" w:themeShade="BF"/>
      <w:spacing w:val="5"/>
    </w:rPr>
  </w:style>
  <w:style w:type="table" w:styleId="Tablaconcuadrcula">
    <w:name w:val="Table Grid"/>
    <w:basedOn w:val="Tablanormal"/>
    <w:uiPriority w:val="39"/>
    <w:rsid w:val="00BA2A08"/>
    <w:pPr>
      <w:spacing w:after="0" w:line="240" w:lineRule="auto"/>
    </w:pPr>
    <w:rPr>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A2A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A2A08"/>
    <w:rPr>
      <w:kern w:val="0"/>
      <w:sz w:val="22"/>
      <w:szCs w:val="22"/>
      <w:lang w:val="es-MX"/>
      <w14:ligatures w14:val="none"/>
    </w:rPr>
  </w:style>
  <w:style w:type="paragraph" w:customStyle="1" w:styleId="paragraph">
    <w:name w:val="paragraph"/>
    <w:basedOn w:val="Normal"/>
    <w:rsid w:val="00BA2A08"/>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rsid w:val="00BA2A08"/>
  </w:style>
  <w:style w:type="character" w:customStyle="1" w:styleId="eop">
    <w:name w:val="eop"/>
    <w:basedOn w:val="Fuentedeprrafopredeter"/>
    <w:rsid w:val="00BA2A08"/>
  </w:style>
  <w:style w:type="character" w:customStyle="1" w:styleId="PrrafodelistaCar">
    <w:name w:val="Párrafo de lista Car"/>
    <w:aliases w:val="Titulo de Fígura Car,TITULO A Car,Párrafo Car,de Car,lista Car,Cuadro 2-1 Car,Bolita Car,Párrafo de lista2 Car,Párrafo de lista3 Car,Párrafo de lista21 Car,BOLA Car,Bulleted List Car,Fundamentacion Car,List Paragraph Car,Punto Car"/>
    <w:link w:val="Prrafodelista"/>
    <w:uiPriority w:val="34"/>
    <w:qFormat/>
    <w:locked/>
    <w:rsid w:val="00BA2A08"/>
  </w:style>
  <w:style w:type="paragraph" w:styleId="Sinespaciado">
    <w:name w:val="No Spacing"/>
    <w:uiPriority w:val="1"/>
    <w:qFormat/>
    <w:rsid w:val="00BA2A08"/>
    <w:pPr>
      <w:spacing w:after="0" w:line="240" w:lineRule="auto"/>
    </w:pPr>
    <w:rPr>
      <w:kern w:val="0"/>
      <w:sz w:val="22"/>
      <w:szCs w:val="22"/>
      <w14:ligatures w14:val="none"/>
    </w:rPr>
  </w:style>
  <w:style w:type="paragraph" w:styleId="Piedepgina">
    <w:name w:val="footer"/>
    <w:basedOn w:val="Normal"/>
    <w:link w:val="PiedepginaCar"/>
    <w:uiPriority w:val="99"/>
    <w:unhideWhenUsed/>
    <w:rsid w:val="00E02B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2B2F"/>
    <w:rPr>
      <w:kern w:val="0"/>
      <w:sz w:val="22"/>
      <w:szCs w:val="22"/>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3412</Words>
  <Characters>18769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 Ozambela Avila</dc:creator>
  <cp:keywords/>
  <dc:description/>
  <cp:lastModifiedBy>Sol Ozambela Avila</cp:lastModifiedBy>
  <cp:revision>6</cp:revision>
  <cp:lastPrinted>2026-01-30T15:04:00Z</cp:lastPrinted>
  <dcterms:created xsi:type="dcterms:W3CDTF">2026-01-07T13:42:00Z</dcterms:created>
  <dcterms:modified xsi:type="dcterms:W3CDTF">2026-01-30T15:10:00Z</dcterms:modified>
</cp:coreProperties>
</file>