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66938AD" w14:textId="77777777" w:rsidR="000C0156" w:rsidRDefault="000C0156" w:rsidP="00B54393">
      <w:pPr>
        <w:ind w:left="792"/>
        <w:contextualSpacing/>
        <w:jc w:val="both"/>
        <w:rPr>
          <w:rFonts w:ascii="Arial" w:hAnsi="Arial" w:cs="Arial"/>
          <w:iCs/>
          <w:color w:val="EE0000"/>
          <w:sz w:val="20"/>
        </w:rPr>
      </w:pPr>
    </w:p>
    <w:p w14:paraId="4143401D" w14:textId="2ECE1769" w:rsidR="00E4314E" w:rsidRPr="00A71CDC" w:rsidRDefault="00E4314E" w:rsidP="00D402D7">
      <w:pPr>
        <w:ind w:left="792" w:hanging="225"/>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p>
    <w:p w14:paraId="28986403" w14:textId="77777777" w:rsidR="00E4314E" w:rsidRDefault="00E4314E" w:rsidP="00D402D7">
      <w:pPr>
        <w:ind w:left="792" w:hanging="225"/>
        <w:contextualSpacing/>
        <w:jc w:val="both"/>
        <w:rPr>
          <w:rFonts w:ascii="Arial" w:hAnsi="Arial" w:cs="Arial"/>
          <w:b/>
          <w:bCs/>
          <w:i/>
          <w:color w:val="000000" w:themeColor="text1"/>
          <w:sz w:val="20"/>
        </w:rPr>
      </w:pPr>
    </w:p>
    <w:p w14:paraId="777659AE" w14:textId="0E53D5F1" w:rsidR="00E4314E" w:rsidRDefault="00E4314E" w:rsidP="00D402D7">
      <w:pPr>
        <w:ind w:left="792" w:hanging="225"/>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D402D7">
      <w:pPr>
        <w:ind w:left="792" w:hanging="225"/>
        <w:contextualSpacing/>
        <w:jc w:val="both"/>
        <w:rPr>
          <w:rFonts w:ascii="Arial" w:hAnsi="Arial" w:cs="Arial"/>
          <w:b/>
          <w:bCs/>
          <w:i/>
          <w:color w:val="000000" w:themeColor="text1"/>
          <w:sz w:val="20"/>
        </w:rPr>
      </w:pPr>
    </w:p>
    <w:p w14:paraId="1CD90CCF" w14:textId="2F753474" w:rsidR="002235CB" w:rsidRPr="00A71CDC" w:rsidRDefault="00033D44" w:rsidP="002224E4">
      <w:pPr>
        <w:pStyle w:val="Prrafodelista"/>
        <w:numPr>
          <w:ilvl w:val="0"/>
          <w:numId w:val="15"/>
        </w:numPr>
        <w:jc w:val="both"/>
        <w:rPr>
          <w:rFonts w:ascii="Arial" w:hAnsi="Arial" w:cs="Arial"/>
          <w:b/>
          <w:bCs/>
          <w:i/>
          <w:color w:val="000000" w:themeColor="text1"/>
          <w:sz w:val="20"/>
        </w:rPr>
      </w:pPr>
      <w:r>
        <w:rPr>
          <w:rFonts w:ascii="Arial" w:hAnsi="Arial" w:cs="Arial"/>
          <w:b/>
          <w:bCs/>
          <w:i/>
          <w:color w:val="000000" w:themeColor="text1"/>
          <w:sz w:val="20"/>
        </w:rPr>
        <w:t>Mi</w:t>
      </w:r>
      <w:r w:rsidR="002235CB" w:rsidRPr="00A71CDC">
        <w:rPr>
          <w:rFonts w:ascii="Arial" w:hAnsi="Arial" w:cs="Arial"/>
          <w:b/>
          <w:bCs/>
          <w:i/>
          <w:color w:val="000000" w:themeColor="text1"/>
          <w:sz w:val="20"/>
        </w:rPr>
        <w:t xml:space="preserve"> plazo ofertado</w:t>
      </w:r>
      <w:r w:rsidR="00E44199">
        <w:rPr>
          <w:rFonts w:ascii="Arial" w:hAnsi="Arial" w:cs="Arial"/>
          <w:b/>
          <w:bCs/>
          <w:i/>
          <w:color w:val="000000" w:themeColor="text1"/>
          <w:sz w:val="20"/>
        </w:rPr>
        <w:t xml:space="preserve"> es de </w:t>
      </w:r>
      <w:r w:rsidR="00E44199" w:rsidRPr="00E44199">
        <w:rPr>
          <w:rFonts w:ascii="Arial" w:hAnsi="Arial" w:cs="Arial"/>
          <w:b/>
          <w:bCs/>
          <w:i/>
          <w:color w:val="000000" w:themeColor="text1"/>
          <w:sz w:val="20"/>
          <w:highlight w:val="yellow"/>
        </w:rPr>
        <w:t>…</w:t>
      </w:r>
      <w:r w:rsidR="00E44199">
        <w:rPr>
          <w:rFonts w:ascii="Arial" w:hAnsi="Arial" w:cs="Arial"/>
          <w:b/>
          <w:bCs/>
          <w:i/>
          <w:color w:val="000000" w:themeColor="text1"/>
          <w:sz w:val="20"/>
        </w:rPr>
        <w:t xml:space="preserve"> días calendario</w:t>
      </w:r>
      <w:r w:rsidR="00505BE5">
        <w:rPr>
          <w:rFonts w:ascii="Arial" w:hAnsi="Arial" w:cs="Arial"/>
          <w:b/>
          <w:bCs/>
          <w:i/>
          <w:color w:val="000000" w:themeColor="text1"/>
          <w:sz w:val="20"/>
        </w:rPr>
        <w:t>.</w:t>
      </w:r>
    </w:p>
    <w:p w14:paraId="1B3A3741" w14:textId="3450A9E1" w:rsidR="00A71CDC" w:rsidRPr="00A71CDC" w:rsidRDefault="00E44199" w:rsidP="002224E4">
      <w:pPr>
        <w:pStyle w:val="Prrafodelista"/>
        <w:numPr>
          <w:ilvl w:val="0"/>
          <w:numId w:val="15"/>
        </w:numPr>
        <w:jc w:val="both"/>
        <w:rPr>
          <w:rFonts w:ascii="Arial" w:hAnsi="Arial" w:cs="Arial"/>
          <w:b/>
          <w:bCs/>
          <w:i/>
          <w:color w:val="000000" w:themeColor="text1"/>
          <w:sz w:val="20"/>
        </w:rPr>
      </w:pPr>
      <w:r>
        <w:rPr>
          <w:rFonts w:ascii="Arial" w:hAnsi="Arial" w:cs="Arial"/>
          <w:b/>
          <w:bCs/>
          <w:i/>
          <w:color w:val="000000" w:themeColor="text1"/>
          <w:sz w:val="20"/>
        </w:rPr>
        <w:t xml:space="preserve">Confirmo </w:t>
      </w:r>
      <w:r w:rsidR="00A71CDC" w:rsidRPr="00A71CDC">
        <w:rPr>
          <w:rFonts w:ascii="Arial" w:hAnsi="Arial" w:cs="Arial"/>
          <w:b/>
          <w:bCs/>
          <w:i/>
          <w:color w:val="000000" w:themeColor="text1"/>
          <w:sz w:val="20"/>
        </w:rPr>
        <w:t>acepta</w:t>
      </w:r>
      <w:r>
        <w:rPr>
          <w:rFonts w:ascii="Arial" w:hAnsi="Arial" w:cs="Arial"/>
          <w:b/>
          <w:bCs/>
          <w:i/>
          <w:color w:val="000000" w:themeColor="text1"/>
          <w:sz w:val="20"/>
        </w:rPr>
        <w:t>r</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establecida</w:t>
      </w:r>
      <w:r w:rsidR="007D141B">
        <w:rPr>
          <w:rFonts w:ascii="Arial" w:hAnsi="Arial" w:cs="Arial"/>
          <w:b/>
          <w:bCs/>
          <w:i/>
          <w:color w:val="000000" w:themeColor="text1"/>
          <w:sz w:val="20"/>
        </w:rPr>
        <w:t xml:space="preserve"> en los términos de referencia</w:t>
      </w:r>
      <w:r w:rsidR="00A71CDC" w:rsidRPr="00A71CDC">
        <w:rPr>
          <w:rFonts w:ascii="Arial" w:hAnsi="Arial" w:cs="Arial"/>
          <w:b/>
          <w:bCs/>
          <w:i/>
          <w:color w:val="000000" w:themeColor="text1"/>
          <w:sz w:val="20"/>
        </w:rPr>
        <w:t>.</w:t>
      </w:r>
    </w:p>
    <w:p w14:paraId="1794534B" w14:textId="77777777" w:rsidR="00ED30E1" w:rsidRDefault="00ED30E1" w:rsidP="00D402D7">
      <w:pPr>
        <w:ind w:left="792" w:hanging="225"/>
        <w:contextualSpacing/>
        <w:jc w:val="both"/>
        <w:rPr>
          <w:rFonts w:ascii="Arial" w:hAnsi="Arial" w:cs="Arial"/>
          <w:iCs/>
          <w:color w:val="000000" w:themeColor="text1"/>
          <w:sz w:val="20"/>
        </w:rPr>
      </w:pPr>
    </w:p>
    <w:p w14:paraId="7F8C4AE9" w14:textId="3DA25499" w:rsidR="00ED30E1" w:rsidRDefault="00ED30E1" w:rsidP="00D402D7">
      <w:pPr>
        <w:ind w:left="792" w:hanging="225"/>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4D375D42" w14:textId="77777777" w:rsidR="000C0297" w:rsidRPr="002224E4" w:rsidRDefault="000C0297" w:rsidP="002224E4">
      <w:pPr>
        <w:jc w:val="both"/>
        <w:rPr>
          <w:rFonts w:ascii="Arial" w:hAnsi="Arial" w:cs="Arial"/>
          <w:b/>
          <w:bCs/>
          <w:i/>
          <w:color w:val="000000" w:themeColor="text1"/>
          <w:sz w:val="20"/>
        </w:rPr>
      </w:pPr>
    </w:p>
    <w:p w14:paraId="007B9B4D" w14:textId="14E10CC1" w:rsidR="00CC6653" w:rsidRPr="003C681D" w:rsidRDefault="00764474" w:rsidP="007D141B">
      <w:pPr>
        <w:pStyle w:val="Prrafodelista"/>
        <w:numPr>
          <w:ilvl w:val="0"/>
          <w:numId w:val="16"/>
        </w:numPr>
        <w:autoSpaceDE w:val="0"/>
        <w:autoSpaceDN w:val="0"/>
        <w:adjustRightInd w:val="0"/>
        <w:jc w:val="both"/>
        <w:rPr>
          <w:rFonts w:ascii="Arial Narrow" w:eastAsia="Calibri" w:hAnsi="Arial Narrow" w:cs="Calibri"/>
          <w:sz w:val="20"/>
        </w:rPr>
      </w:pPr>
      <w:r>
        <w:rPr>
          <w:rFonts w:ascii="Arial Narrow" w:eastAsia="Calibri" w:hAnsi="Arial Narrow" w:cs="Calibri"/>
          <w:sz w:val="20"/>
        </w:rPr>
        <w:t xml:space="preserve">Adjuntar documento </w:t>
      </w:r>
      <w:r w:rsidR="00997048">
        <w:rPr>
          <w:rFonts w:ascii="Arial Narrow" w:eastAsia="Calibri" w:hAnsi="Arial Narrow" w:cs="Calibri"/>
          <w:sz w:val="20"/>
        </w:rPr>
        <w:t>respecto a solicitud siguiente:</w:t>
      </w:r>
      <w:r>
        <w:rPr>
          <w:rFonts w:ascii="Arial Narrow" w:eastAsia="Calibri" w:hAnsi="Arial Narrow" w:cs="Calibri"/>
          <w:sz w:val="20"/>
        </w:rPr>
        <w:t xml:space="preserve"> </w:t>
      </w:r>
      <w:r w:rsidR="00CC6653" w:rsidRPr="003C681D">
        <w:rPr>
          <w:rFonts w:ascii="Arial Narrow" w:eastAsia="Calibri" w:hAnsi="Arial Narrow" w:cs="Calibri"/>
          <w:sz w:val="20"/>
        </w:rPr>
        <w:t xml:space="preserve">El perito tasador debe estar habilitado y estar inscrito en el REPEV de la SBS (vigente). </w:t>
      </w:r>
    </w:p>
    <w:p w14:paraId="210186AE" w14:textId="4833CE03" w:rsidR="00CC6653" w:rsidRPr="003C681D" w:rsidRDefault="00C94D2C" w:rsidP="007D141B">
      <w:pPr>
        <w:pStyle w:val="Prrafodelista"/>
        <w:numPr>
          <w:ilvl w:val="0"/>
          <w:numId w:val="16"/>
        </w:numPr>
        <w:autoSpaceDE w:val="0"/>
        <w:autoSpaceDN w:val="0"/>
        <w:adjustRightInd w:val="0"/>
        <w:jc w:val="both"/>
        <w:rPr>
          <w:rFonts w:ascii="Arial Narrow" w:eastAsia="Calibri" w:hAnsi="Arial Narrow" w:cs="Calibri"/>
          <w:sz w:val="20"/>
        </w:rPr>
      </w:pPr>
      <w:r>
        <w:rPr>
          <w:rFonts w:ascii="Arial Narrow" w:eastAsia="Calibri" w:hAnsi="Arial Narrow" w:cs="Calibri"/>
          <w:sz w:val="20"/>
        </w:rPr>
        <w:t xml:space="preserve">Adjuntar documento respecto a solicitud siguiente: </w:t>
      </w:r>
      <w:r w:rsidR="00CC6653" w:rsidRPr="003C681D">
        <w:rPr>
          <w:rFonts w:ascii="Arial Narrow" w:eastAsia="Calibri" w:hAnsi="Arial Narrow" w:cs="Calibri"/>
          <w:sz w:val="20"/>
        </w:rPr>
        <w:t xml:space="preserve">El perito tasador no deberá haber participado antes en la tasación del inmueble que forma parte del presente servicio. Para cumplir con este requisito se recomienda la presentación de una DJ en la que se indique dicha situación, firmada como perito REPEV individual o firmada por el perito que va a realizar la tasación y que se encuentre registrado como Perito Autorizado dentro de la persona jurídica de ser el caso (no a nivel de la empresa con la cual se presenta). </w:t>
      </w:r>
    </w:p>
    <w:p w14:paraId="52989368" w14:textId="77777777" w:rsidR="00CC6653" w:rsidRPr="003C681D" w:rsidRDefault="00CC6653" w:rsidP="007D141B">
      <w:pPr>
        <w:pStyle w:val="Prrafodelista"/>
        <w:numPr>
          <w:ilvl w:val="0"/>
          <w:numId w:val="16"/>
        </w:numPr>
        <w:autoSpaceDE w:val="0"/>
        <w:autoSpaceDN w:val="0"/>
        <w:adjustRightInd w:val="0"/>
        <w:jc w:val="both"/>
        <w:rPr>
          <w:rFonts w:ascii="Arial Narrow" w:eastAsia="Calibri" w:hAnsi="Arial Narrow" w:cs="Calibri"/>
          <w:sz w:val="20"/>
        </w:rPr>
      </w:pPr>
      <w:r w:rsidRPr="003C681D">
        <w:rPr>
          <w:rFonts w:ascii="Arial Narrow" w:eastAsia="Calibri" w:hAnsi="Arial Narrow" w:cs="Calibri"/>
          <w:sz w:val="20"/>
        </w:rPr>
        <w:t>La empresa tasadora y/o Persona Natural que brindará el servicio no deberá haber participado antes de la tasación del inmueble que forma parte del presente servicio. Para cumplir con este requisito se recomienda la presentación de una DJ en la que se indique dicha situación.</w:t>
      </w:r>
    </w:p>
    <w:p w14:paraId="7BAFAED1" w14:textId="77777777" w:rsidR="00ED30E1" w:rsidRPr="00D4344A" w:rsidRDefault="00ED30E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C36F55">
      <w:headerReference w:type="even" r:id="rId11"/>
      <w:headerReference w:type="default" r:id="rId12"/>
      <w:footerReference w:type="even" r:id="rId13"/>
      <w:footerReference w:type="default" r:id="rId14"/>
      <w:pgSz w:w="11907" w:h="16839" w:code="9"/>
      <w:pgMar w:top="1245" w:right="1559"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282F6" w14:textId="77777777" w:rsidR="00495189" w:rsidRDefault="00495189">
      <w:r>
        <w:separator/>
      </w:r>
    </w:p>
  </w:endnote>
  <w:endnote w:type="continuationSeparator" w:id="0">
    <w:p w14:paraId="10D80756" w14:textId="77777777" w:rsidR="00495189" w:rsidRDefault="004951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E1993" w14:textId="77777777" w:rsidR="00495189" w:rsidRDefault="00495189">
      <w:r>
        <w:separator/>
      </w:r>
    </w:p>
  </w:footnote>
  <w:footnote w:type="continuationSeparator" w:id="0">
    <w:p w14:paraId="732B4974" w14:textId="77777777" w:rsidR="00495189" w:rsidRDefault="004951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1F4E73D0"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3AF180A"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19929A4"/>
    <w:multiLevelType w:val="hybridMultilevel"/>
    <w:tmpl w:val="82D6DE16"/>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C111DFF"/>
    <w:multiLevelType w:val="hybridMultilevel"/>
    <w:tmpl w:val="91C6D2F4"/>
    <w:lvl w:ilvl="0" w:tplc="FFFFFFFF">
      <w:start w:val="1"/>
      <w:numFmt w:val="decimal"/>
      <w:lvlText w:val="%1."/>
      <w:lvlJc w:val="left"/>
      <w:pPr>
        <w:ind w:left="1152" w:hanging="360"/>
      </w:pPr>
      <w:rPr>
        <w:rFonts w:hint="default"/>
      </w:rPr>
    </w:lvl>
    <w:lvl w:ilvl="1" w:tplc="FFFFFFFF" w:tentative="1">
      <w:start w:val="1"/>
      <w:numFmt w:val="lowerLetter"/>
      <w:lvlText w:val="%2."/>
      <w:lvlJc w:val="left"/>
      <w:pPr>
        <w:ind w:left="1872" w:hanging="360"/>
      </w:p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11"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4" w15:restartNumberingAfterBreak="0">
    <w:nsid w:val="61177418"/>
    <w:multiLevelType w:val="hybridMultilevel"/>
    <w:tmpl w:val="3B78DA06"/>
    <w:lvl w:ilvl="0" w:tplc="30E645C6">
      <w:start w:val="1"/>
      <w:numFmt w:val="decimal"/>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5"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11"/>
  </w:num>
  <w:num w:numId="8" w16cid:durableId="2102294768">
    <w:abstractNumId w:val="13"/>
  </w:num>
  <w:num w:numId="9" w16cid:durableId="288052435">
    <w:abstractNumId w:val="5"/>
  </w:num>
  <w:num w:numId="10" w16cid:durableId="571425234">
    <w:abstractNumId w:val="9"/>
  </w:num>
  <w:num w:numId="11" w16cid:durableId="1564606721">
    <w:abstractNumId w:val="6"/>
  </w:num>
  <w:num w:numId="12" w16cid:durableId="1470123017">
    <w:abstractNumId w:val="12"/>
  </w:num>
  <w:num w:numId="13" w16cid:durableId="1550995542">
    <w:abstractNumId w:val="15"/>
  </w:num>
  <w:num w:numId="14" w16cid:durableId="68046010">
    <w:abstractNumId w:val="10"/>
  </w:num>
  <w:num w:numId="15" w16cid:durableId="513691780">
    <w:abstractNumId w:val="14"/>
  </w:num>
  <w:num w:numId="16" w16cid:durableId="159593569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D44"/>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297"/>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13"/>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626"/>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4E4"/>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2F757E"/>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DD1"/>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5189"/>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C62"/>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00"/>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3B44"/>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32F"/>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474"/>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41B"/>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6C5"/>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52C"/>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AE"/>
    <w:rsid w:val="009764BC"/>
    <w:rsid w:val="009765D1"/>
    <w:rsid w:val="009765E5"/>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048"/>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DC5"/>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6F55"/>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D2C"/>
    <w:rsid w:val="00C94FDB"/>
    <w:rsid w:val="00C959D4"/>
    <w:rsid w:val="00C965C6"/>
    <w:rsid w:val="00C96BD9"/>
    <w:rsid w:val="00C971A5"/>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653"/>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61E"/>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02D7"/>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3C"/>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4DE"/>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4199"/>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206</Words>
  <Characters>1216</Characters>
  <Application>Microsoft Office Word</Application>
  <DocSecurity>0</DocSecurity>
  <Lines>76</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1383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2026-02-04T23:15:00Z</dcterms:created>
  <dcterms:modified xsi:type="dcterms:W3CDTF">2026-02-04T23:15:00Z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