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EE010C" w:rsidRDefault="005B0B74" w:rsidP="005B0B74">
      <w:pPr>
        <w:jc w:val="center"/>
        <w:rPr>
          <w:b/>
          <w:color w:val="000000" w:themeColor="text1"/>
          <w:sz w:val="28"/>
        </w:rPr>
      </w:pPr>
      <w:r w:rsidRPr="00EE010C">
        <w:rPr>
          <w:b/>
          <w:color w:val="000000" w:themeColor="text1"/>
          <w:sz w:val="28"/>
        </w:rPr>
        <w:t>DOCUMENTOS QUE DEBE ADJUNTAR</w:t>
      </w:r>
    </w:p>
    <w:p w:rsidR="005B0B74" w:rsidRDefault="005B0B74" w:rsidP="005B0B74"/>
    <w:p w:rsidR="005B0B74" w:rsidRPr="00EE010C" w:rsidRDefault="00EE010C" w:rsidP="005B0B74">
      <w:pPr>
        <w:rPr>
          <w:b/>
        </w:rPr>
      </w:pPr>
      <w:r w:rsidRPr="00EE010C">
        <w:rPr>
          <w:b/>
        </w:rPr>
        <w:t>IX REQUISITOS DEL PROVEEDOR</w:t>
      </w:r>
    </w:p>
    <w:p w:rsidR="00F73377" w:rsidRDefault="00F73377" w:rsidP="00F73377">
      <w:pPr>
        <w:pStyle w:val="Prrafodelista"/>
        <w:numPr>
          <w:ilvl w:val="0"/>
          <w:numId w:val="6"/>
        </w:numPr>
      </w:pPr>
      <w:r>
        <w:t xml:space="preserve">Persona Natural o Jurídica </w:t>
      </w:r>
    </w:p>
    <w:p w:rsidR="00F73377" w:rsidRDefault="00F73377" w:rsidP="00F73377">
      <w:pPr>
        <w:pStyle w:val="Prrafodelista"/>
        <w:numPr>
          <w:ilvl w:val="0"/>
          <w:numId w:val="6"/>
        </w:numPr>
      </w:pPr>
      <w:r>
        <w:t xml:space="preserve">Que cuente con Registro Nacional de Proveedores- RNP vigente. </w:t>
      </w:r>
    </w:p>
    <w:p w:rsidR="005B0B74" w:rsidRPr="005B0B74" w:rsidRDefault="00F73377" w:rsidP="00F73377">
      <w:pPr>
        <w:pStyle w:val="Prrafodelista"/>
        <w:numPr>
          <w:ilvl w:val="0"/>
          <w:numId w:val="6"/>
        </w:numPr>
      </w:pPr>
      <w:r>
        <w:t>El proveedor deberá acreditar un monto facturado acumulado equivalente a S/ 15,000.00 (Quince mil y 00/100 soles) por la contratación de bienes similares al objeto de la convocatoria, durante los últimos tres (3) años anteriores a la fecha de presentación de ofertas. Dicho periodo se computará desde la fecha de conformidad o emisión del comprobante de pag</w:t>
      </w:r>
      <w:bookmarkStart w:id="0" w:name="_GoBack"/>
      <w:bookmarkEnd w:id="0"/>
      <w:r>
        <w:t>o, según corresponda.</w:t>
      </w:r>
    </w:p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64999"/>
    <w:multiLevelType w:val="hybridMultilevel"/>
    <w:tmpl w:val="A8684B8C"/>
    <w:lvl w:ilvl="0" w:tplc="80C0D21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C5502D7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6970E7"/>
    <w:multiLevelType w:val="hybridMultilevel"/>
    <w:tmpl w:val="2382A66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C4D28"/>
    <w:multiLevelType w:val="hybridMultilevel"/>
    <w:tmpl w:val="D5887E38"/>
    <w:lvl w:ilvl="0" w:tplc="6082D27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E2A52"/>
    <w:multiLevelType w:val="hybridMultilevel"/>
    <w:tmpl w:val="8C7CEE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93FDF"/>
    <w:multiLevelType w:val="hybridMultilevel"/>
    <w:tmpl w:val="079C2CB2"/>
    <w:lvl w:ilvl="0" w:tplc="80C0D21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D74ED"/>
    <w:multiLevelType w:val="hybridMultilevel"/>
    <w:tmpl w:val="D514F3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4502F8"/>
    <w:rsid w:val="005B0B74"/>
    <w:rsid w:val="00876038"/>
    <w:rsid w:val="00EE010C"/>
    <w:rsid w:val="00F7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4</cp:revision>
  <dcterms:created xsi:type="dcterms:W3CDTF">2026-01-23T20:57:00Z</dcterms:created>
  <dcterms:modified xsi:type="dcterms:W3CDTF">2026-02-09T21:12:00Z</dcterms:modified>
</cp:coreProperties>
</file>