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0BF3BC">
      <w:pPr>
        <w:jc w:val="center"/>
        <w:rPr>
          <w:rFonts w:ascii="Arial" w:hAnsi="Arial" w:cs="Arial"/>
          <w:b/>
          <w:sz w:val="21"/>
          <w:szCs w:val="21"/>
          <w:lang w:val="es-ES"/>
        </w:rPr>
      </w:pPr>
      <w:r>
        <w:rPr>
          <w:rFonts w:ascii="Arial" w:hAnsi="Arial" w:cs="Arial"/>
          <w:b/>
          <w:sz w:val="21"/>
          <w:szCs w:val="21"/>
          <w:lang w:val="es-ES"/>
        </w:rPr>
        <w:t>TERMINOS DE REFERENCIA PARA LA CONTRATAC</w:t>
      </w:r>
      <w:r>
        <w:rPr>
          <w:rFonts w:hint="default" w:ascii="Arial" w:hAnsi="Arial" w:cs="Arial"/>
          <w:b/>
          <w:sz w:val="21"/>
          <w:szCs w:val="21"/>
          <w:lang w:val="es-ES"/>
        </w:rPr>
        <w:t>IO</w:t>
      </w:r>
      <w:r>
        <w:rPr>
          <w:rFonts w:ascii="Arial" w:hAnsi="Arial" w:cs="Arial"/>
          <w:b/>
          <w:sz w:val="21"/>
          <w:szCs w:val="21"/>
          <w:lang w:val="es-ES"/>
        </w:rPr>
        <w:t>N DE LOCADOR DE SERVICIO</w:t>
      </w:r>
    </w:p>
    <w:p w14:paraId="43926616">
      <w:pPr>
        <w:pStyle w:val="8"/>
        <w:numPr>
          <w:ilvl w:val="0"/>
          <w:numId w:val="1"/>
        </w:numPr>
        <w:spacing w:after="0"/>
        <w:ind w:left="567"/>
        <w:jc w:val="both"/>
        <w:rPr>
          <w:rFonts w:ascii="Arial" w:hAnsi="Arial" w:cs="Arial"/>
          <w:sz w:val="21"/>
          <w:szCs w:val="21"/>
          <w:lang w:val="es-ES"/>
        </w:rPr>
      </w:pPr>
      <w:r>
        <w:rPr>
          <w:rFonts w:ascii="Arial" w:hAnsi="Arial" w:cs="Arial"/>
          <w:b/>
          <w:sz w:val="21"/>
          <w:szCs w:val="21"/>
          <w:lang w:val="es-ES"/>
        </w:rPr>
        <w:t>AREA USUARIA</w:t>
      </w:r>
    </w:p>
    <w:p w14:paraId="46B550A3">
      <w:pPr>
        <w:pStyle w:val="8"/>
        <w:spacing w:after="0"/>
        <w:ind w:left="0" w:firstLine="567"/>
        <w:jc w:val="both"/>
        <w:rPr>
          <w:rFonts w:ascii="Arial" w:hAnsi="Arial" w:cs="Arial"/>
          <w:bCs/>
          <w:sz w:val="21"/>
          <w:szCs w:val="21"/>
        </w:rPr>
      </w:pPr>
      <w:r>
        <w:rPr>
          <w:rFonts w:ascii="Arial" w:hAnsi="Arial" w:cs="Arial"/>
          <w:bCs/>
          <w:sz w:val="21"/>
          <w:szCs w:val="21"/>
          <w:lang w:val="es-ES"/>
        </w:rPr>
        <w:t>Consejo Regional - Secretaría del Consejo Regional de Ucayali</w:t>
      </w:r>
      <w:r>
        <w:rPr>
          <w:rFonts w:ascii="Arial" w:hAnsi="Arial" w:cs="Arial"/>
          <w:bCs/>
          <w:sz w:val="21"/>
          <w:szCs w:val="21"/>
        </w:rPr>
        <w:t>.</w:t>
      </w:r>
    </w:p>
    <w:p w14:paraId="635EF14E">
      <w:pPr>
        <w:pStyle w:val="8"/>
        <w:spacing w:after="0"/>
        <w:ind w:left="0" w:firstLine="567"/>
        <w:jc w:val="both"/>
        <w:rPr>
          <w:rFonts w:ascii="Arial" w:hAnsi="Arial" w:cs="Arial"/>
          <w:bCs/>
          <w:sz w:val="21"/>
          <w:szCs w:val="21"/>
          <w:lang w:val="es-ES"/>
        </w:rPr>
      </w:pPr>
    </w:p>
    <w:p w14:paraId="766968CD">
      <w:pPr>
        <w:pStyle w:val="8"/>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DENOMINACION DE LA CONTRATACION</w:t>
      </w:r>
    </w:p>
    <w:p w14:paraId="44E68326">
      <w:pPr>
        <w:pStyle w:val="8"/>
        <w:spacing w:before="240"/>
        <w:ind w:left="567"/>
        <w:jc w:val="both"/>
        <w:rPr>
          <w:rFonts w:ascii="Arial" w:hAnsi="Arial" w:cs="Arial"/>
          <w:bCs/>
          <w:sz w:val="21"/>
          <w:szCs w:val="21"/>
          <w:lang w:val="es-ES"/>
        </w:rPr>
      </w:pPr>
      <w:r>
        <w:rPr>
          <w:rFonts w:ascii="Arial" w:hAnsi="Arial" w:cs="Arial"/>
          <w:bCs/>
          <w:sz w:val="21"/>
          <w:szCs w:val="21"/>
          <w:lang w:val="es-ES"/>
        </w:rPr>
        <w:t xml:space="preserve">Contratación de </w:t>
      </w:r>
      <w:r>
        <w:rPr>
          <w:rFonts w:ascii="Arial" w:hAnsi="Arial" w:cs="Arial"/>
          <w:bCs/>
          <w:lang w:val="es-ES" w:eastAsia="es-MX"/>
        </w:rPr>
        <w:t xml:space="preserve">Brinda los servicios como </w:t>
      </w:r>
      <w:r>
        <w:rPr>
          <w:rFonts w:hint="default" w:ascii="Arial" w:hAnsi="Arial" w:cs="Arial"/>
          <w:bCs/>
          <w:lang w:val="es-ES" w:eastAsia="es-MX"/>
        </w:rPr>
        <w:t>Abogado Especialista en contrataciones Publicas</w:t>
      </w:r>
      <w:r>
        <w:rPr>
          <w:rFonts w:ascii="Arial" w:hAnsi="Arial" w:cs="Arial"/>
          <w:bCs/>
          <w:lang w:val="es-ES" w:eastAsia="es-MX"/>
        </w:rPr>
        <w:t xml:space="preserve"> a la actividad de Fiscalización del Consejo Regional de Ucayali en el Proyecto Denominado:</w:t>
      </w:r>
      <w:r>
        <w:rPr>
          <w:rFonts w:ascii="Arial" w:hAnsi="Arial" w:cs="Arial"/>
          <w:bCs/>
          <w:sz w:val="21"/>
          <w:szCs w:val="21"/>
          <w:lang w:val="es-ES"/>
        </w:rPr>
        <w:t xml:space="preserve"> </w:t>
      </w:r>
      <w:r>
        <w:rPr>
          <w:rFonts w:ascii="Arial" w:hAnsi="Arial" w:cs="Arial"/>
          <w:bCs/>
          <w:i/>
          <w:iCs/>
          <w:sz w:val="21"/>
          <w:szCs w:val="21"/>
        </w:rPr>
        <w:t xml:space="preserve"> </w:t>
      </w:r>
      <w:bookmarkStart w:id="0" w:name="_Hlk208411885"/>
      <w:r>
        <w:rPr>
          <w:rFonts w:hint="default" w:ascii="Arial" w:hAnsi="Arial" w:cs="Arial"/>
          <w:b/>
          <w:bCs/>
          <w:sz w:val="22"/>
          <w:szCs w:val="22"/>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 xml:space="preserve">”, </w:t>
      </w:r>
      <w:r>
        <w:rPr>
          <w:rFonts w:ascii="Arial" w:hAnsi="Arial" w:cs="Arial"/>
          <w:bCs/>
        </w:rPr>
        <w:t xml:space="preserve">con CUI N° </w:t>
      </w:r>
      <w:r>
        <w:rPr>
          <w:rFonts w:ascii="Arial" w:hAnsi="Arial" w:cs="Arial"/>
          <w:b/>
          <w:bCs/>
          <w:i/>
          <w:iCs/>
          <w:sz w:val="24"/>
        </w:rPr>
        <w:t>2</w:t>
      </w:r>
      <w:r>
        <w:rPr>
          <w:rFonts w:hint="default" w:ascii="Arial" w:hAnsi="Arial" w:cs="Arial"/>
          <w:b/>
          <w:bCs/>
          <w:i/>
          <w:iCs/>
          <w:sz w:val="24"/>
          <w:lang w:val="es-ES"/>
        </w:rPr>
        <w:t>327261</w:t>
      </w:r>
      <w:bookmarkEnd w:id="0"/>
      <w:r>
        <w:rPr>
          <w:rFonts w:ascii="Arial" w:hAnsi="Arial" w:cs="Arial"/>
          <w:bCs/>
          <w:sz w:val="21"/>
          <w:szCs w:val="21"/>
        </w:rPr>
        <w:t xml:space="preserve">, realizado en virtud al Acuerdo Regional N° </w:t>
      </w:r>
      <w:r>
        <w:rPr>
          <w:rFonts w:hint="default" w:ascii="Arial" w:hAnsi="Arial" w:cs="Arial"/>
          <w:bCs/>
          <w:sz w:val="21"/>
          <w:szCs w:val="21"/>
          <w:lang w:val="es-ES"/>
        </w:rPr>
        <w:t>015-2026-</w:t>
      </w:r>
      <w:r>
        <w:rPr>
          <w:rFonts w:ascii="Arial" w:hAnsi="Arial" w:cs="Arial"/>
          <w:bCs/>
          <w:sz w:val="21"/>
          <w:szCs w:val="21"/>
        </w:rPr>
        <w:t>-GRU-CR.</w:t>
      </w:r>
    </w:p>
    <w:p w14:paraId="11729B8B">
      <w:pPr>
        <w:pStyle w:val="8"/>
        <w:spacing w:before="240"/>
        <w:ind w:left="567"/>
        <w:jc w:val="both"/>
        <w:rPr>
          <w:rFonts w:ascii="Arial" w:hAnsi="Arial" w:cs="Arial"/>
          <w:bCs/>
          <w:sz w:val="21"/>
          <w:szCs w:val="21"/>
          <w:lang w:val="es-ES"/>
        </w:rPr>
      </w:pPr>
    </w:p>
    <w:p w14:paraId="6297EFAC">
      <w:pPr>
        <w:pStyle w:val="8"/>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FINALIDAD PÚBLICA:</w:t>
      </w:r>
    </w:p>
    <w:p w14:paraId="6F5CC7AA">
      <w:pPr>
        <w:pStyle w:val="8"/>
        <w:spacing w:before="240"/>
        <w:ind w:left="567"/>
        <w:jc w:val="both"/>
        <w:rPr>
          <w:rFonts w:ascii="Arial" w:hAnsi="Arial" w:cs="Arial"/>
          <w:bCs/>
          <w:sz w:val="21"/>
          <w:szCs w:val="21"/>
        </w:rPr>
      </w:pPr>
      <w:r>
        <w:rPr>
          <w:rFonts w:ascii="Arial" w:hAnsi="Arial" w:cs="Arial"/>
          <w:bCs/>
          <w:sz w:val="21"/>
          <w:szCs w:val="21"/>
          <w:lang w:val="es-ES"/>
        </w:rPr>
        <w:t xml:space="preserve">La contratación de este servicio tiene por finalidad la de evaluar el avance, la calidad de la ejecución y el uso eficiente de los recursos asignados al proyecto denominado </w:t>
      </w:r>
      <w:r>
        <w:rPr>
          <w:rFonts w:hint="default" w:ascii="Arial" w:hAnsi="Arial" w:cs="Arial"/>
          <w:b/>
          <w:bCs/>
          <w:sz w:val="22"/>
          <w:szCs w:val="22"/>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 xml:space="preserve">”, </w:t>
      </w:r>
      <w:r>
        <w:rPr>
          <w:rFonts w:ascii="Arial" w:hAnsi="Arial" w:cs="Arial"/>
          <w:bCs/>
        </w:rPr>
        <w:t xml:space="preserve">con CUI N° </w:t>
      </w:r>
      <w:r>
        <w:rPr>
          <w:rFonts w:ascii="Arial" w:hAnsi="Arial" w:cs="Arial"/>
          <w:b/>
          <w:bCs/>
          <w:i/>
          <w:iCs/>
          <w:sz w:val="24"/>
        </w:rPr>
        <w:t>2</w:t>
      </w:r>
      <w:r>
        <w:rPr>
          <w:rFonts w:hint="default" w:ascii="Arial" w:hAnsi="Arial" w:cs="Arial"/>
          <w:b/>
          <w:bCs/>
          <w:i/>
          <w:iCs/>
          <w:sz w:val="24"/>
          <w:lang w:val="es-ES"/>
        </w:rPr>
        <w:t>327261</w:t>
      </w:r>
      <w:r>
        <w:rPr>
          <w:rFonts w:ascii="Arial" w:hAnsi="Arial" w:cs="Arial"/>
          <w:bCs/>
          <w:sz w:val="21"/>
          <w:szCs w:val="21"/>
          <w:lang w:val="es-ES"/>
        </w:rPr>
        <w:t xml:space="preserve">. </w:t>
      </w:r>
      <w:r>
        <w:rPr>
          <w:rFonts w:ascii="Arial" w:hAnsi="Arial" w:cs="Arial"/>
          <w:bCs/>
          <w:i/>
          <w:iCs/>
          <w:sz w:val="21"/>
          <w:szCs w:val="21"/>
        </w:rPr>
        <w:t>(en adelante el proyecto)</w:t>
      </w:r>
      <w:r>
        <w:rPr>
          <w:rFonts w:ascii="Arial" w:hAnsi="Arial" w:cs="Arial"/>
          <w:bCs/>
          <w:sz w:val="21"/>
          <w:szCs w:val="21"/>
          <w:lang w:val="es-ES"/>
        </w:rPr>
        <w:t xml:space="preserve">, </w:t>
      </w:r>
      <w:r>
        <w:rPr>
          <w:rFonts w:ascii="Arial" w:hAnsi="Arial" w:cs="Arial"/>
          <w:bCs/>
          <w:color w:val="111111"/>
          <w:sz w:val="21"/>
          <w:szCs w:val="21"/>
        </w:rPr>
        <w:t>para garantizar la eficiencia, transparencia y correcta gestión de los recursos públicos</w:t>
      </w:r>
      <w:r>
        <w:rPr>
          <w:rFonts w:ascii="Arial" w:hAnsi="Arial" w:cs="Arial"/>
          <w:bCs/>
          <w:sz w:val="21"/>
          <w:szCs w:val="21"/>
        </w:rPr>
        <w:t>, a efectos de fortalecer el ejercicio de la función de fiscalización que señala la Ley 31433 que modifica la Ley 27867, Ley Orgánica de Gobiernos Regionales, (…) de dar cumplimiento al Acuerdo Regional N°</w:t>
      </w:r>
      <w:r>
        <w:rPr>
          <w:rFonts w:hint="default" w:ascii="Arial" w:hAnsi="Arial" w:cs="Arial"/>
          <w:bCs/>
          <w:sz w:val="21"/>
          <w:szCs w:val="21"/>
          <w:lang w:val="es-ES"/>
        </w:rPr>
        <w:t xml:space="preserve"> 015</w:t>
      </w:r>
      <w:r>
        <w:rPr>
          <w:rFonts w:ascii="Arial" w:hAnsi="Arial" w:cs="Arial"/>
          <w:bCs/>
          <w:sz w:val="21"/>
          <w:szCs w:val="21"/>
        </w:rPr>
        <w:t xml:space="preserve"> -202</w:t>
      </w:r>
      <w:r>
        <w:rPr>
          <w:rFonts w:hint="default" w:ascii="Arial" w:hAnsi="Arial" w:cs="Arial"/>
          <w:bCs/>
          <w:sz w:val="21"/>
          <w:szCs w:val="21"/>
          <w:lang w:val="es-ES"/>
        </w:rPr>
        <w:t>6</w:t>
      </w:r>
      <w:r>
        <w:rPr>
          <w:rFonts w:ascii="Arial" w:hAnsi="Arial" w:cs="Arial"/>
          <w:bCs/>
          <w:sz w:val="21"/>
          <w:szCs w:val="21"/>
        </w:rPr>
        <w:t>- GRU-CR.</w:t>
      </w:r>
    </w:p>
    <w:p w14:paraId="12C2E720">
      <w:pPr>
        <w:pStyle w:val="8"/>
        <w:spacing w:before="240"/>
        <w:ind w:left="567"/>
        <w:jc w:val="both"/>
        <w:rPr>
          <w:rFonts w:ascii="Arial" w:hAnsi="Arial" w:cs="Arial"/>
          <w:bCs/>
          <w:sz w:val="21"/>
          <w:szCs w:val="21"/>
          <w:lang w:val="es-ES"/>
        </w:rPr>
      </w:pPr>
    </w:p>
    <w:p w14:paraId="571B47B3">
      <w:pPr>
        <w:pStyle w:val="8"/>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OBJETO DE LA CONTRATACION</w:t>
      </w:r>
    </w:p>
    <w:p w14:paraId="5E11E484">
      <w:pPr>
        <w:pStyle w:val="8"/>
        <w:spacing w:before="240"/>
        <w:ind w:left="567"/>
        <w:jc w:val="both"/>
        <w:rPr>
          <w:rFonts w:ascii="Arial" w:hAnsi="Arial" w:cs="Arial"/>
          <w:bCs/>
          <w:sz w:val="21"/>
          <w:szCs w:val="21"/>
          <w:lang w:val="es-ES"/>
        </w:rPr>
      </w:pPr>
      <w:r>
        <w:rPr>
          <w:rFonts w:ascii="Arial" w:hAnsi="Arial" w:cs="Arial"/>
          <w:bCs/>
          <w:sz w:val="21"/>
          <w:szCs w:val="21"/>
          <w:lang w:val="es-ES"/>
        </w:rPr>
        <w:t>El objeto de la contratación es la actividad de Fiscalización del Consejo Regional de Ucayali en el Proyecto Denominado:</w:t>
      </w:r>
      <w:r>
        <w:rPr>
          <w:rFonts w:ascii="Arial" w:hAnsi="Arial" w:cs="Arial"/>
          <w:b/>
          <w:i/>
          <w:iCs/>
          <w:sz w:val="21"/>
          <w:szCs w:val="21"/>
        </w:rPr>
        <w:t xml:space="preserve"> </w:t>
      </w:r>
      <w:r>
        <w:rPr>
          <w:rFonts w:hint="default" w:ascii="Arial" w:hAnsi="Arial" w:cs="Arial"/>
          <w:b/>
          <w:bCs/>
          <w:sz w:val="22"/>
          <w:szCs w:val="22"/>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 xml:space="preserve">”,                             </w:t>
      </w:r>
      <w:r>
        <w:rPr>
          <w:rFonts w:hint="default" w:ascii="Arial" w:hAnsi="Arial" w:cs="Arial"/>
          <w:bCs/>
          <w:i/>
          <w:iCs/>
          <w:lang w:val="es-ES"/>
        </w:rPr>
        <w:t xml:space="preserve"> </w:t>
      </w:r>
      <w:r>
        <w:rPr>
          <w:rFonts w:ascii="Arial" w:hAnsi="Arial" w:cs="Arial"/>
          <w:bCs/>
        </w:rPr>
        <w:t xml:space="preserve">con CUI N° </w:t>
      </w:r>
      <w:r>
        <w:rPr>
          <w:rFonts w:ascii="Arial" w:hAnsi="Arial" w:cs="Arial"/>
          <w:b/>
          <w:bCs/>
          <w:i/>
          <w:iCs/>
          <w:sz w:val="24"/>
        </w:rPr>
        <w:t>2</w:t>
      </w:r>
      <w:r>
        <w:rPr>
          <w:rFonts w:hint="default" w:ascii="Arial" w:hAnsi="Arial" w:cs="Arial"/>
          <w:b/>
          <w:bCs/>
          <w:i/>
          <w:iCs/>
          <w:sz w:val="24"/>
          <w:lang w:val="es-ES"/>
        </w:rPr>
        <w:t>327261</w:t>
      </w:r>
      <w:r>
        <w:rPr>
          <w:rFonts w:ascii="Arial" w:hAnsi="Arial" w:cs="Arial"/>
          <w:bCs/>
          <w:sz w:val="21"/>
          <w:szCs w:val="21"/>
          <w:lang w:val="es-ES"/>
        </w:rPr>
        <w:t>.</w:t>
      </w:r>
    </w:p>
    <w:p w14:paraId="7D540702">
      <w:pPr>
        <w:pStyle w:val="8"/>
        <w:spacing w:before="240"/>
        <w:ind w:left="567"/>
        <w:jc w:val="both"/>
        <w:rPr>
          <w:rFonts w:ascii="Arial" w:hAnsi="Arial" w:cs="Arial"/>
          <w:bCs/>
          <w:sz w:val="21"/>
          <w:szCs w:val="21"/>
          <w:lang w:val="es-ES"/>
        </w:rPr>
      </w:pPr>
    </w:p>
    <w:p w14:paraId="75C600E1">
      <w:pPr>
        <w:pStyle w:val="8"/>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CARACTERISTICAS Y/O CONDICIONES DEL SERVICIO</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313"/>
        <w:gridCol w:w="1984"/>
        <w:gridCol w:w="4671"/>
      </w:tblGrid>
      <w:tr w14:paraId="09031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846" w:type="dxa"/>
          </w:tcPr>
          <w:p w14:paraId="60C31561">
            <w:pPr>
              <w:jc w:val="both"/>
              <w:rPr>
                <w:rFonts w:ascii="Arial" w:hAnsi="Arial" w:cs="Arial"/>
                <w:b/>
                <w:bCs/>
                <w:sz w:val="21"/>
                <w:szCs w:val="21"/>
              </w:rPr>
            </w:pPr>
            <w:r>
              <w:rPr>
                <w:rFonts w:ascii="Arial" w:hAnsi="Arial" w:cs="Arial"/>
                <w:b/>
                <w:bCs/>
                <w:sz w:val="21"/>
                <w:szCs w:val="21"/>
              </w:rPr>
              <w:t>ÍTEM</w:t>
            </w:r>
          </w:p>
        </w:tc>
        <w:tc>
          <w:tcPr>
            <w:tcW w:w="1134" w:type="dxa"/>
          </w:tcPr>
          <w:p w14:paraId="37181011">
            <w:pPr>
              <w:jc w:val="both"/>
              <w:rPr>
                <w:rFonts w:ascii="Arial" w:hAnsi="Arial" w:cs="Arial"/>
                <w:b/>
                <w:bCs/>
                <w:sz w:val="21"/>
                <w:szCs w:val="21"/>
              </w:rPr>
            </w:pPr>
            <w:r>
              <w:rPr>
                <w:rFonts w:ascii="Arial" w:hAnsi="Arial" w:cs="Arial"/>
                <w:b/>
                <w:bCs/>
                <w:sz w:val="21"/>
                <w:szCs w:val="21"/>
              </w:rPr>
              <w:t>CANTIDAD</w:t>
            </w:r>
          </w:p>
        </w:tc>
        <w:tc>
          <w:tcPr>
            <w:tcW w:w="1984" w:type="dxa"/>
          </w:tcPr>
          <w:p w14:paraId="312D303F">
            <w:pPr>
              <w:jc w:val="both"/>
              <w:rPr>
                <w:rFonts w:ascii="Arial" w:hAnsi="Arial" w:cs="Arial"/>
                <w:b/>
                <w:bCs/>
                <w:sz w:val="21"/>
                <w:szCs w:val="21"/>
              </w:rPr>
            </w:pPr>
            <w:r>
              <w:rPr>
                <w:rFonts w:ascii="Arial" w:hAnsi="Arial" w:cs="Arial"/>
                <w:b/>
                <w:bCs/>
                <w:sz w:val="21"/>
                <w:szCs w:val="21"/>
              </w:rPr>
              <w:t>UNIDAD DE MEDIDA</w:t>
            </w:r>
          </w:p>
        </w:tc>
        <w:tc>
          <w:tcPr>
            <w:tcW w:w="4671" w:type="dxa"/>
          </w:tcPr>
          <w:p w14:paraId="2DA0B316">
            <w:pPr>
              <w:jc w:val="center"/>
              <w:rPr>
                <w:rFonts w:ascii="Arial" w:hAnsi="Arial" w:cs="Arial"/>
                <w:b/>
                <w:bCs/>
                <w:sz w:val="21"/>
                <w:szCs w:val="21"/>
              </w:rPr>
            </w:pPr>
            <w:r>
              <w:rPr>
                <w:rFonts w:ascii="Arial" w:hAnsi="Arial" w:cs="Arial"/>
                <w:b/>
                <w:bCs/>
                <w:sz w:val="21"/>
                <w:szCs w:val="21"/>
              </w:rPr>
              <w:t>DESCRIPC</w:t>
            </w:r>
            <w:r>
              <w:rPr>
                <w:rFonts w:hint="default" w:ascii="Arial" w:hAnsi="Arial" w:cs="Arial"/>
                <w:b/>
                <w:bCs/>
                <w:sz w:val="21"/>
                <w:szCs w:val="21"/>
                <w:lang w:val="es-ES"/>
              </w:rPr>
              <w:t>IO</w:t>
            </w:r>
            <w:r>
              <w:rPr>
                <w:rFonts w:ascii="Arial" w:hAnsi="Arial" w:cs="Arial"/>
                <w:b/>
                <w:bCs/>
                <w:sz w:val="21"/>
                <w:szCs w:val="21"/>
              </w:rPr>
              <w:t>N DEL SERVICIO</w:t>
            </w:r>
          </w:p>
        </w:tc>
      </w:tr>
      <w:tr w14:paraId="6899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846" w:type="dxa"/>
            <w:vAlign w:val="center"/>
          </w:tcPr>
          <w:p w14:paraId="559A4A10">
            <w:pPr>
              <w:jc w:val="center"/>
              <w:rPr>
                <w:rFonts w:ascii="Arial" w:hAnsi="Arial" w:cs="Arial"/>
                <w:sz w:val="21"/>
                <w:szCs w:val="21"/>
              </w:rPr>
            </w:pPr>
            <w:r>
              <w:rPr>
                <w:rFonts w:ascii="Arial" w:hAnsi="Arial" w:cs="Arial"/>
                <w:sz w:val="21"/>
                <w:szCs w:val="21"/>
              </w:rPr>
              <w:t>1</w:t>
            </w:r>
          </w:p>
        </w:tc>
        <w:tc>
          <w:tcPr>
            <w:tcW w:w="1134" w:type="dxa"/>
            <w:vAlign w:val="center"/>
          </w:tcPr>
          <w:p w14:paraId="1B183C8E">
            <w:pPr>
              <w:jc w:val="center"/>
              <w:rPr>
                <w:rFonts w:ascii="Arial" w:hAnsi="Arial" w:cs="Arial"/>
                <w:sz w:val="21"/>
                <w:szCs w:val="21"/>
              </w:rPr>
            </w:pPr>
            <w:r>
              <w:rPr>
                <w:rFonts w:ascii="Arial" w:hAnsi="Arial" w:cs="Arial"/>
                <w:sz w:val="21"/>
                <w:szCs w:val="21"/>
              </w:rPr>
              <w:t>1</w:t>
            </w:r>
          </w:p>
        </w:tc>
        <w:tc>
          <w:tcPr>
            <w:tcW w:w="1984" w:type="dxa"/>
            <w:vAlign w:val="center"/>
          </w:tcPr>
          <w:p w14:paraId="0BD7C6EA">
            <w:pPr>
              <w:jc w:val="center"/>
              <w:rPr>
                <w:rFonts w:ascii="Arial" w:hAnsi="Arial" w:cs="Arial"/>
                <w:sz w:val="21"/>
                <w:szCs w:val="21"/>
              </w:rPr>
            </w:pPr>
            <w:r>
              <w:rPr>
                <w:rFonts w:ascii="Arial" w:hAnsi="Arial" w:cs="Arial"/>
                <w:sz w:val="21"/>
                <w:szCs w:val="21"/>
              </w:rPr>
              <w:t>Servicios</w:t>
            </w:r>
          </w:p>
        </w:tc>
        <w:tc>
          <w:tcPr>
            <w:tcW w:w="4671" w:type="dxa"/>
          </w:tcPr>
          <w:p w14:paraId="6FF6C2BE">
            <w:pPr>
              <w:pStyle w:val="8"/>
              <w:ind w:left="39"/>
              <w:jc w:val="both"/>
              <w:rPr>
                <w:rFonts w:ascii="Arial" w:hAnsi="Arial" w:cs="Arial"/>
                <w:bCs/>
                <w:sz w:val="21"/>
                <w:szCs w:val="21"/>
              </w:rPr>
            </w:pPr>
            <w:r>
              <w:rPr>
                <w:rFonts w:ascii="Arial" w:hAnsi="Arial" w:cs="Arial"/>
                <w:bCs/>
                <w:lang w:val="es-ES" w:eastAsia="es-MX"/>
              </w:rPr>
              <w:t xml:space="preserve">Brindar los servicios como </w:t>
            </w:r>
            <w:r>
              <w:rPr>
                <w:rFonts w:hint="default" w:ascii="Arial" w:hAnsi="Arial" w:cs="Arial"/>
                <w:bCs/>
                <w:lang w:val="es-ES" w:eastAsia="es-MX"/>
              </w:rPr>
              <w:t>Abogado Especialista en contrataciones Publicas</w:t>
            </w:r>
            <w:r>
              <w:rPr>
                <w:rFonts w:ascii="Arial" w:hAnsi="Arial" w:cs="Arial"/>
                <w:bCs/>
                <w:lang w:val="es-ES" w:eastAsia="es-MX"/>
              </w:rPr>
              <w:t xml:space="preserve"> a la actividad de Fiscalización del Consejo Regional de Ucayali en el Proyecto Denominado:</w:t>
            </w:r>
            <w:r>
              <w:rPr>
                <w:rFonts w:ascii="Arial" w:hAnsi="Arial" w:cs="Arial"/>
                <w:bCs/>
                <w:sz w:val="21"/>
                <w:szCs w:val="21"/>
                <w:lang w:val="es-ES"/>
              </w:rPr>
              <w:t xml:space="preserve"> Denominado: </w:t>
            </w:r>
            <w:r>
              <w:rPr>
                <w:rFonts w:ascii="Arial" w:hAnsi="Arial" w:cs="Arial"/>
                <w:bCs/>
                <w:i/>
                <w:iCs/>
                <w:sz w:val="21"/>
                <w:szCs w:val="21"/>
              </w:rPr>
              <w:t xml:space="preserve"> </w:t>
            </w:r>
            <w:r>
              <w:rPr>
                <w:rFonts w:hint="default" w:ascii="Arial" w:hAnsi="Arial" w:cs="Arial"/>
                <w:b/>
                <w:bCs/>
                <w:sz w:val="22"/>
                <w:szCs w:val="22"/>
                <w:lang w:val="es-ES"/>
              </w:rPr>
              <w:t>”MEJORAMIENTO DEL CAMINO VECINAL PREVISTO - GARCILAZO DE LA VEGA - SANTA ANA - DISTRITO DE PADRE ABAD - PROVINCIA DE PADRE ABAD - REGION UCAYAL</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  c</w:t>
            </w:r>
            <w:r>
              <w:rPr>
                <w:rFonts w:ascii="Arial" w:hAnsi="Arial" w:cs="Arial"/>
                <w:bCs/>
              </w:rPr>
              <w:t xml:space="preserve">on CUI N° </w:t>
            </w:r>
            <w:r>
              <w:rPr>
                <w:rFonts w:ascii="Arial" w:hAnsi="Arial" w:cs="Arial"/>
                <w:b/>
                <w:bCs/>
                <w:i/>
                <w:iCs/>
                <w:sz w:val="24"/>
              </w:rPr>
              <w:t>2</w:t>
            </w:r>
            <w:r>
              <w:rPr>
                <w:rFonts w:hint="default" w:ascii="Arial" w:hAnsi="Arial" w:cs="Arial"/>
                <w:b/>
                <w:bCs/>
                <w:i/>
                <w:iCs/>
                <w:sz w:val="24"/>
                <w:lang w:val="es-ES"/>
              </w:rPr>
              <w:t>327261</w:t>
            </w:r>
            <w:r>
              <w:rPr>
                <w:rFonts w:ascii="Arial" w:hAnsi="Arial" w:cs="Arial"/>
                <w:bCs/>
                <w:sz w:val="21"/>
                <w:szCs w:val="21"/>
              </w:rPr>
              <w:t>, realizado en virtud al Acuerdo Regional N°</w:t>
            </w:r>
            <w:r>
              <w:rPr>
                <w:rFonts w:hint="default" w:ascii="Arial" w:hAnsi="Arial" w:cs="Arial"/>
                <w:bCs/>
                <w:sz w:val="21"/>
                <w:szCs w:val="21"/>
                <w:lang w:val="es-ES"/>
              </w:rPr>
              <w:t>015</w:t>
            </w:r>
            <w:r>
              <w:rPr>
                <w:rFonts w:ascii="Arial" w:hAnsi="Arial" w:cs="Arial"/>
                <w:bCs/>
                <w:sz w:val="21"/>
                <w:szCs w:val="21"/>
              </w:rPr>
              <w:t>-202</w:t>
            </w:r>
            <w:r>
              <w:rPr>
                <w:rFonts w:hint="default" w:ascii="Arial" w:hAnsi="Arial" w:cs="Arial"/>
                <w:bCs/>
                <w:sz w:val="21"/>
                <w:szCs w:val="21"/>
                <w:lang w:val="es-ES"/>
              </w:rPr>
              <w:t>6</w:t>
            </w:r>
            <w:r>
              <w:rPr>
                <w:rFonts w:ascii="Arial" w:hAnsi="Arial" w:cs="Arial"/>
                <w:bCs/>
                <w:sz w:val="21"/>
                <w:szCs w:val="21"/>
              </w:rPr>
              <w:t xml:space="preserve">-GRU-CR, </w:t>
            </w:r>
            <w:r>
              <w:rPr>
                <w:rFonts w:ascii="Arial" w:hAnsi="Arial" w:eastAsia="Arial" w:cs="Arial"/>
                <w:i/>
                <w:iCs/>
                <w:sz w:val="21"/>
                <w:szCs w:val="21"/>
              </w:rPr>
              <w:t>en cuanto al análisis y el resultado, si se ha dado cumplimiento o no la Directiva N° 001-2019-EF/63.01, sus modificatorias y las demás normas que amerite la correcta fiscalización del proyecto.</w:t>
            </w:r>
          </w:p>
        </w:tc>
      </w:tr>
    </w:tbl>
    <w:p w14:paraId="0EE3A03B">
      <w:pPr>
        <w:pStyle w:val="8"/>
        <w:spacing w:before="240"/>
        <w:ind w:left="567"/>
        <w:jc w:val="both"/>
        <w:rPr>
          <w:rFonts w:ascii="Arial" w:hAnsi="Arial" w:cs="Arial"/>
          <w:bCs/>
          <w:sz w:val="21"/>
          <w:szCs w:val="21"/>
          <w:lang w:val="es-ES"/>
        </w:rPr>
      </w:pPr>
    </w:p>
    <w:p w14:paraId="270507B7">
      <w:pPr>
        <w:pStyle w:val="8"/>
        <w:spacing w:before="240"/>
        <w:ind w:left="567"/>
        <w:jc w:val="both"/>
        <w:rPr>
          <w:rFonts w:ascii="Arial" w:hAnsi="Arial" w:cs="Arial"/>
          <w:b/>
          <w:sz w:val="21"/>
          <w:szCs w:val="21"/>
          <w:lang w:val="es-ES"/>
        </w:rPr>
      </w:pPr>
      <w:r>
        <w:rPr>
          <w:rFonts w:ascii="Arial" w:hAnsi="Arial" w:cs="Arial"/>
          <w:b/>
          <w:sz w:val="21"/>
          <w:szCs w:val="21"/>
          <w:lang w:val="es-ES"/>
        </w:rPr>
        <w:t>5.1. Actividades a desarrollar:</w:t>
      </w:r>
    </w:p>
    <w:p w14:paraId="052229A1">
      <w:pPr>
        <w:pStyle w:val="8"/>
        <w:spacing w:before="240"/>
        <w:ind w:left="567"/>
        <w:jc w:val="both"/>
        <w:rPr>
          <w:rFonts w:ascii="Arial" w:hAnsi="Arial" w:cs="Arial"/>
          <w:bCs/>
          <w:sz w:val="21"/>
          <w:szCs w:val="21"/>
          <w:lang w:val="es-ES"/>
        </w:rPr>
      </w:pPr>
      <w:r>
        <w:rPr>
          <w:rFonts w:ascii="Arial" w:hAnsi="Arial" w:cs="Arial"/>
          <w:bCs/>
          <w:sz w:val="21"/>
          <w:szCs w:val="21"/>
          <w:lang w:val="es-ES"/>
        </w:rPr>
        <w:t xml:space="preserve">a) Brindar </w:t>
      </w:r>
      <w:r>
        <w:rPr>
          <w:rFonts w:hint="default" w:ascii="Arial" w:hAnsi="Arial" w:cs="Arial"/>
          <w:bCs/>
          <w:sz w:val="21"/>
          <w:szCs w:val="21"/>
          <w:lang w:val="es-ES"/>
        </w:rPr>
        <w:t xml:space="preserve">servicio como </w:t>
      </w:r>
      <w:r>
        <w:rPr>
          <w:rFonts w:hint="default" w:ascii="Arial" w:hAnsi="Arial" w:cs="Arial"/>
          <w:bCs/>
          <w:lang w:val="es-ES" w:eastAsia="es-MX"/>
        </w:rPr>
        <w:t>Abogado Especialista en contrataciones Publicas</w:t>
      </w:r>
      <w:r>
        <w:rPr>
          <w:rFonts w:hint="default" w:ascii="Arial" w:hAnsi="Arial" w:cs="Arial"/>
          <w:bCs/>
          <w:sz w:val="21"/>
          <w:szCs w:val="21"/>
          <w:lang w:val="es-ES"/>
        </w:rPr>
        <w:t xml:space="preserve"> </w:t>
      </w:r>
      <w:r>
        <w:rPr>
          <w:rFonts w:ascii="Arial" w:hAnsi="Arial" w:cs="Arial"/>
          <w:bCs/>
          <w:sz w:val="21"/>
          <w:szCs w:val="21"/>
          <w:lang w:val="es-ES"/>
        </w:rPr>
        <w:t xml:space="preserve">al responsable y miembros de la Actividad de Fiscalización del proyecto, en cuanto al análisis y el resultado, si se ha dado cumplimiento o no la Directiva N° 001-2019-EF/63.01 y sus modificatorias, así como la Ley de Contrataciones con el Estado y las demás normas legales vigentes, teniendo como base para ello las fases de Pre-inversión, Inversión y Post-inversión (este último de ser el caso) y las demás normas que amerite la correcta fiscalización del proyecto. </w:t>
      </w:r>
    </w:p>
    <w:p w14:paraId="0AA3B73F">
      <w:pPr>
        <w:pStyle w:val="8"/>
        <w:spacing w:before="240"/>
        <w:ind w:left="567"/>
        <w:jc w:val="both"/>
        <w:rPr>
          <w:rFonts w:ascii="Arial" w:hAnsi="Arial" w:cs="Arial"/>
          <w:bCs/>
          <w:sz w:val="21"/>
          <w:szCs w:val="21"/>
          <w:lang w:val="es-ES"/>
        </w:rPr>
      </w:pPr>
      <w:r>
        <w:rPr>
          <w:rFonts w:ascii="Arial" w:hAnsi="Arial" w:cs="Arial"/>
          <w:bCs/>
          <w:sz w:val="21"/>
          <w:szCs w:val="21"/>
          <w:lang w:val="es-ES"/>
        </w:rPr>
        <w:t>b) Elaborar un cronograma de trabajo del servicio a realizar en forma detallada. Dentro de los 03 días calendarios suscrito el contrato.</w:t>
      </w:r>
    </w:p>
    <w:p w14:paraId="45B99060">
      <w:pPr>
        <w:pStyle w:val="8"/>
        <w:spacing w:before="240"/>
        <w:ind w:left="567"/>
        <w:jc w:val="both"/>
        <w:rPr>
          <w:rFonts w:ascii="Arial" w:hAnsi="Arial" w:cs="Arial"/>
          <w:bCs/>
          <w:sz w:val="21"/>
          <w:szCs w:val="21"/>
          <w:lang w:val="es-ES"/>
        </w:rPr>
      </w:pPr>
      <w:r>
        <w:rPr>
          <w:rFonts w:ascii="Arial" w:hAnsi="Arial" w:cs="Arial"/>
          <w:bCs/>
          <w:sz w:val="21"/>
          <w:szCs w:val="21"/>
          <w:lang w:val="es-ES"/>
        </w:rPr>
        <w:t>c) Presentar Plan de trabajo.</w:t>
      </w:r>
    </w:p>
    <w:p w14:paraId="7AE49E52">
      <w:pPr>
        <w:pStyle w:val="8"/>
        <w:spacing w:before="240"/>
        <w:ind w:left="567"/>
        <w:jc w:val="both"/>
        <w:rPr>
          <w:rFonts w:ascii="Arial" w:hAnsi="Arial" w:cs="Arial"/>
          <w:bCs/>
          <w:sz w:val="21"/>
          <w:szCs w:val="21"/>
          <w:lang w:val="es-ES"/>
        </w:rPr>
      </w:pPr>
      <w:r>
        <w:rPr>
          <w:rFonts w:ascii="Arial" w:hAnsi="Arial" w:cs="Arial"/>
          <w:bCs/>
          <w:sz w:val="21"/>
          <w:szCs w:val="21"/>
          <w:lang w:val="es-ES"/>
        </w:rPr>
        <w:t>Contenido del Plan:</w:t>
      </w:r>
    </w:p>
    <w:p w14:paraId="2F9A9BC3">
      <w:pPr>
        <w:pStyle w:val="8"/>
        <w:spacing w:before="240"/>
        <w:ind w:left="567"/>
        <w:jc w:val="both"/>
        <w:rPr>
          <w:rFonts w:ascii="Arial" w:hAnsi="Arial" w:cs="Arial"/>
          <w:bCs/>
          <w:sz w:val="21"/>
          <w:szCs w:val="21"/>
          <w:lang w:val="es-ES"/>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Caratula</w:t>
      </w:r>
    </w:p>
    <w:p w14:paraId="595657F0">
      <w:pPr>
        <w:pStyle w:val="8"/>
        <w:spacing w:before="240"/>
        <w:ind w:left="567"/>
        <w:jc w:val="both"/>
        <w:rPr>
          <w:rFonts w:ascii="Arial" w:hAnsi="Arial" w:cs="Arial"/>
          <w:bCs/>
          <w:sz w:val="21"/>
          <w:szCs w:val="21"/>
          <w:lang w:val="es-ES"/>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Datos del proyecto.</w:t>
      </w:r>
    </w:p>
    <w:p w14:paraId="607872B2">
      <w:pPr>
        <w:pStyle w:val="8"/>
        <w:spacing w:before="240"/>
        <w:ind w:left="567"/>
        <w:jc w:val="both"/>
        <w:rPr>
          <w:rFonts w:ascii="Arial" w:hAnsi="Arial" w:cs="Arial"/>
          <w:bCs/>
          <w:sz w:val="21"/>
          <w:szCs w:val="21"/>
          <w:lang w:val="es-ES"/>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Ubicación (mapa de ubicación del proyecto)</w:t>
      </w:r>
    </w:p>
    <w:p w14:paraId="07D4EEB5">
      <w:pPr>
        <w:pStyle w:val="8"/>
        <w:spacing w:before="240"/>
        <w:ind w:left="567"/>
        <w:jc w:val="both"/>
        <w:rPr>
          <w:rFonts w:ascii="Arial" w:hAnsi="Arial" w:cs="Arial"/>
          <w:bCs/>
          <w:sz w:val="21"/>
          <w:szCs w:val="21"/>
          <w:lang w:val="es-ES"/>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Elaborar un cronograma detallado de actividades a realizar en la visita in situ al proyecto.</w:t>
      </w:r>
    </w:p>
    <w:p w14:paraId="0ED659A4">
      <w:pPr>
        <w:pStyle w:val="8"/>
        <w:spacing w:before="240"/>
        <w:ind w:left="567"/>
        <w:jc w:val="both"/>
        <w:rPr>
          <w:rFonts w:ascii="Arial" w:hAnsi="Arial" w:cs="Arial"/>
          <w:b/>
          <w:i/>
          <w:iCs/>
          <w:sz w:val="21"/>
          <w:szCs w:val="21"/>
        </w:rPr>
      </w:pPr>
      <w:r>
        <w:rPr>
          <w:rFonts w:ascii="Arial" w:hAnsi="Arial" w:cs="Arial"/>
          <w:bCs/>
          <w:sz w:val="21"/>
          <w:szCs w:val="21"/>
          <w:lang w:val="es-ES"/>
        </w:rPr>
        <w:t>•</w:t>
      </w:r>
      <w:r>
        <w:rPr>
          <w:rFonts w:ascii="Arial" w:hAnsi="Arial" w:cs="Arial"/>
          <w:bCs/>
          <w:sz w:val="21"/>
          <w:szCs w:val="21"/>
          <w:lang w:val="es-ES"/>
        </w:rPr>
        <w:tab/>
      </w:r>
      <w:r>
        <w:rPr>
          <w:rFonts w:ascii="Arial" w:hAnsi="Arial" w:cs="Arial"/>
          <w:bCs/>
          <w:sz w:val="21"/>
          <w:szCs w:val="21"/>
          <w:lang w:val="es-ES"/>
        </w:rPr>
        <w:t xml:space="preserve">Revisar fichas, expedientes y otros documentos que forman parte del Proyecto Denominado: </w:t>
      </w:r>
      <w:r>
        <w:rPr>
          <w:rFonts w:hint="default" w:ascii="Arial" w:hAnsi="Arial" w:cs="Arial"/>
          <w:b/>
          <w:bCs/>
          <w:sz w:val="22"/>
          <w:szCs w:val="22"/>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w:t>
      </w:r>
      <w:r>
        <w:rPr>
          <w:rFonts w:hint="default" w:ascii="Arial" w:hAnsi="Arial" w:cs="Arial"/>
          <w:bCs/>
          <w:i/>
          <w:iCs/>
          <w:lang w:val="es-ES"/>
        </w:rPr>
        <w:t xml:space="preserve"> </w:t>
      </w:r>
      <w:r>
        <w:rPr>
          <w:rFonts w:ascii="Arial" w:hAnsi="Arial" w:cs="Arial"/>
          <w:bCs/>
        </w:rPr>
        <w:t xml:space="preserve">con CUI N° </w:t>
      </w:r>
      <w:r>
        <w:rPr>
          <w:rFonts w:ascii="Arial" w:hAnsi="Arial" w:cs="Arial"/>
          <w:b/>
          <w:bCs/>
          <w:i/>
          <w:iCs/>
          <w:sz w:val="24"/>
        </w:rPr>
        <w:t>2</w:t>
      </w:r>
      <w:r>
        <w:rPr>
          <w:rFonts w:hint="default" w:ascii="Arial" w:hAnsi="Arial" w:cs="Arial"/>
          <w:b/>
          <w:bCs/>
          <w:i/>
          <w:iCs/>
          <w:sz w:val="24"/>
          <w:lang w:val="es-ES"/>
        </w:rPr>
        <w:t>327261</w:t>
      </w:r>
      <w:r>
        <w:rPr>
          <w:rFonts w:ascii="Arial" w:hAnsi="Arial" w:cs="Arial"/>
          <w:bCs/>
          <w:sz w:val="21"/>
          <w:szCs w:val="21"/>
          <w:lang w:val="es-ES"/>
        </w:rPr>
        <w:t>, para la correcta ejecución del servicio.</w:t>
      </w:r>
    </w:p>
    <w:p w14:paraId="5039B1C8">
      <w:pPr>
        <w:pStyle w:val="8"/>
        <w:spacing w:before="240"/>
        <w:ind w:left="567"/>
        <w:jc w:val="both"/>
        <w:rPr>
          <w:rFonts w:ascii="Arial" w:hAnsi="Arial" w:cs="Arial"/>
          <w:bCs/>
          <w:sz w:val="21"/>
          <w:szCs w:val="21"/>
          <w:lang w:val="es-ES"/>
        </w:rPr>
      </w:pPr>
      <w:r>
        <w:rPr>
          <w:rFonts w:ascii="Arial" w:hAnsi="Arial" w:cs="Arial"/>
          <w:bCs/>
          <w:sz w:val="21"/>
          <w:szCs w:val="21"/>
          <w:lang w:val="es-ES"/>
        </w:rPr>
        <w:t>d) Recepcionar la información del proyecto alcanzado por la Secretaría del Consejo Regional de Ucayali, si hubiera información faltante que dificultaría el trabajo de fiscalización, comunicar de manera inmediata para proceder a realizar un nuevo pedido para el cumplimiento de los objetivos del fortalecimiento de la Actividad de Fiscalización.</w:t>
      </w:r>
    </w:p>
    <w:p w14:paraId="2730EEE1">
      <w:pPr>
        <w:pStyle w:val="8"/>
        <w:spacing w:before="240"/>
        <w:ind w:left="567"/>
        <w:jc w:val="both"/>
        <w:rPr>
          <w:rFonts w:ascii="Arial" w:hAnsi="Arial" w:cs="Arial"/>
          <w:bCs/>
          <w:sz w:val="21"/>
          <w:szCs w:val="21"/>
          <w:lang w:val="es-ES"/>
        </w:rPr>
      </w:pPr>
      <w:r>
        <w:rPr>
          <w:rFonts w:ascii="Arial" w:hAnsi="Arial" w:cs="Arial"/>
          <w:bCs/>
          <w:sz w:val="21"/>
          <w:szCs w:val="21"/>
          <w:lang w:val="es-ES"/>
        </w:rPr>
        <w:t>e) Elaborar y Presentar dos (02) ejemplares en original del informe técnico firmado por el profesional a cargo de brindar soporte técnico al Consejero Responsable y Secretaría del Consejo Regional del Ucayali.</w:t>
      </w:r>
    </w:p>
    <w:p w14:paraId="39524840">
      <w:pPr>
        <w:pStyle w:val="8"/>
        <w:spacing w:before="240"/>
        <w:ind w:left="567"/>
        <w:jc w:val="both"/>
        <w:rPr>
          <w:rFonts w:ascii="Arial" w:hAnsi="Arial" w:cs="Arial"/>
          <w:bCs/>
          <w:sz w:val="21"/>
          <w:szCs w:val="21"/>
          <w:lang w:val="es-ES"/>
        </w:rPr>
      </w:pPr>
      <w:r>
        <w:rPr>
          <w:rFonts w:ascii="Arial" w:hAnsi="Arial" w:cs="Arial"/>
          <w:bCs/>
          <w:sz w:val="21"/>
          <w:szCs w:val="21"/>
          <w:lang w:val="es-ES"/>
        </w:rPr>
        <w:t xml:space="preserve">f) Estructura del Informe Final de fiscalización deberá elaborarse de manera conjunta con el profesional designado y contener como mínima la siguiente estructura: </w:t>
      </w:r>
    </w:p>
    <w:p w14:paraId="426901D9">
      <w:pPr>
        <w:pStyle w:val="8"/>
        <w:spacing w:before="240"/>
        <w:ind w:left="567"/>
        <w:jc w:val="both"/>
        <w:rPr>
          <w:rFonts w:ascii="Arial" w:hAnsi="Arial" w:cs="Arial"/>
          <w:bCs/>
          <w:sz w:val="21"/>
          <w:szCs w:val="21"/>
          <w:lang w:val="es-ES"/>
        </w:rPr>
      </w:pPr>
      <w:r>
        <w:rPr>
          <w:rFonts w:ascii="Arial" w:hAnsi="Arial" w:cs="Arial"/>
          <w:b/>
          <w:sz w:val="21"/>
          <w:szCs w:val="21"/>
          <w:lang w:val="es-ES"/>
        </w:rPr>
        <w:t>I.</w:t>
      </w:r>
      <w:r>
        <w:rPr>
          <w:rFonts w:ascii="Arial" w:hAnsi="Arial" w:cs="Arial"/>
          <w:bCs/>
          <w:sz w:val="21"/>
          <w:szCs w:val="21"/>
          <w:lang w:val="es-ES"/>
        </w:rPr>
        <w:t xml:space="preserve"> </w:t>
      </w:r>
      <w:r>
        <w:rPr>
          <w:rFonts w:ascii="Arial" w:hAnsi="Arial" w:cs="Arial"/>
          <w:b/>
          <w:sz w:val="21"/>
          <w:szCs w:val="21"/>
          <w:lang w:val="es-ES"/>
        </w:rPr>
        <w:t xml:space="preserve">ANTECEDENTES: </w:t>
      </w:r>
      <w:r>
        <w:rPr>
          <w:rFonts w:ascii="Arial" w:hAnsi="Arial" w:cs="Arial"/>
          <w:bCs/>
          <w:sz w:val="21"/>
          <w:szCs w:val="21"/>
          <w:lang w:val="es-ES"/>
        </w:rPr>
        <w:t>(Describir las actividades realizadas dentro del marco de la actividad de fiscalización)</w:t>
      </w:r>
    </w:p>
    <w:p w14:paraId="75B839AE">
      <w:pPr>
        <w:pStyle w:val="8"/>
        <w:spacing w:before="240"/>
        <w:ind w:left="567"/>
        <w:jc w:val="both"/>
        <w:rPr>
          <w:rFonts w:ascii="Arial" w:hAnsi="Arial" w:cs="Arial"/>
          <w:bCs/>
          <w:sz w:val="21"/>
          <w:szCs w:val="21"/>
          <w:lang w:val="es-ES"/>
        </w:rPr>
      </w:pPr>
      <w:r>
        <w:rPr>
          <w:rFonts w:ascii="Arial" w:hAnsi="Arial" w:cs="Arial"/>
          <w:b/>
          <w:sz w:val="21"/>
          <w:szCs w:val="21"/>
          <w:lang w:val="es-ES"/>
        </w:rPr>
        <w:t xml:space="preserve"> II.  OBJETIVOS.</w:t>
      </w:r>
      <w:r>
        <w:rPr>
          <w:rFonts w:ascii="Arial" w:hAnsi="Arial" w:cs="Arial"/>
          <w:b/>
          <w:sz w:val="21"/>
          <w:szCs w:val="21"/>
          <w:lang w:val="es-ES"/>
        </w:rPr>
        <w:tab/>
      </w:r>
    </w:p>
    <w:p w14:paraId="3789CF28">
      <w:pPr>
        <w:spacing w:before="240"/>
        <w:ind w:left="2124" w:right="425"/>
        <w:contextualSpacing/>
        <w:jc w:val="both"/>
        <w:rPr>
          <w:rFonts w:ascii="Arial" w:hAnsi="Arial" w:cs="Arial"/>
          <w:bCs/>
          <w:sz w:val="21"/>
          <w:szCs w:val="21"/>
          <w:lang w:val="es-ES"/>
        </w:rPr>
      </w:pPr>
      <w:r>
        <w:rPr>
          <w:rFonts w:ascii="Arial" w:hAnsi="Arial" w:cs="Arial"/>
          <w:bCs/>
          <w:sz w:val="21"/>
          <w:szCs w:val="21"/>
          <w:lang w:val="es-ES"/>
        </w:rPr>
        <w:t>2.1. Objetivo general. (Considerar el Literal k) del Artículo 15° de la Ley N° 27867 – Ley Orgánica de Gobiernos Regionales)</w:t>
      </w:r>
    </w:p>
    <w:p w14:paraId="3A576F11">
      <w:pPr>
        <w:spacing w:before="240"/>
        <w:ind w:left="2124" w:right="425"/>
        <w:contextualSpacing/>
        <w:jc w:val="both"/>
        <w:rPr>
          <w:rFonts w:ascii="Arial" w:hAnsi="Arial" w:cs="Arial"/>
          <w:bCs/>
          <w:sz w:val="21"/>
          <w:szCs w:val="21"/>
          <w:lang w:val="es-ES"/>
        </w:rPr>
      </w:pPr>
      <w:r>
        <w:rPr>
          <w:rFonts w:ascii="Arial" w:hAnsi="Arial" w:cs="Arial"/>
          <w:bCs/>
          <w:sz w:val="21"/>
          <w:szCs w:val="21"/>
          <w:lang w:val="es-ES"/>
        </w:rPr>
        <w:t>2.2. Objetivos específicos. (Enfocado a la actividad propia de la fiscalización de la Proyecto en cuanto a la metodología).</w:t>
      </w:r>
    </w:p>
    <w:p w14:paraId="77733A8C">
      <w:pPr>
        <w:spacing w:before="240"/>
        <w:jc w:val="both"/>
        <w:rPr>
          <w:rFonts w:ascii="Arial" w:hAnsi="Arial" w:cs="Arial"/>
          <w:b/>
          <w:sz w:val="21"/>
          <w:szCs w:val="21"/>
          <w:lang w:val="es-ES"/>
        </w:rPr>
      </w:pPr>
      <w:r>
        <w:rPr>
          <w:rFonts w:ascii="Arial" w:hAnsi="Arial" w:cs="Arial"/>
          <w:b/>
          <w:sz w:val="21"/>
          <w:szCs w:val="21"/>
          <w:lang w:val="es-ES"/>
        </w:rPr>
        <w:t xml:space="preserve">         III.  INFORMACION RESPECTO A LA FISCALIZACION</w:t>
      </w:r>
    </w:p>
    <w:p w14:paraId="1A9A098B">
      <w:pPr>
        <w:pStyle w:val="8"/>
        <w:spacing w:before="240"/>
        <w:ind w:left="567"/>
        <w:jc w:val="both"/>
        <w:rPr>
          <w:rFonts w:ascii="Arial" w:hAnsi="Arial" w:cs="Arial"/>
          <w:bCs/>
          <w:sz w:val="21"/>
          <w:szCs w:val="21"/>
          <w:lang w:val="es-ES"/>
        </w:rPr>
      </w:pPr>
      <w:r>
        <w:rPr>
          <w:rFonts w:ascii="Arial" w:hAnsi="Arial" w:cs="Arial"/>
          <w:bCs/>
          <w:sz w:val="21"/>
          <w:szCs w:val="21"/>
          <w:lang w:val="es-ES"/>
        </w:rPr>
        <w:t>3.1.</w:t>
      </w:r>
      <w:r>
        <w:rPr>
          <w:rFonts w:hint="default" w:ascii="Arial" w:hAnsi="Arial" w:cs="Arial"/>
          <w:bCs/>
          <w:sz w:val="21"/>
          <w:szCs w:val="21"/>
          <w:lang w:val="es-ES"/>
        </w:rPr>
        <w:t xml:space="preserve"> </w:t>
      </w:r>
      <w:r>
        <w:rPr>
          <w:rFonts w:ascii="Arial" w:hAnsi="Arial" w:cs="Arial"/>
          <w:bCs/>
          <w:sz w:val="21"/>
          <w:szCs w:val="21"/>
          <w:lang w:val="es-ES"/>
        </w:rPr>
        <w:t>Información de la Visita a campo del proyecto. (información sobre el porcentaje de la ejecución financiera vs el porcentaje de ejecución del proyecto) (cumplimiento del cronograma de ejecución) (valoraciones de la obra) (informe mensual del supervisor, cuaderno de obra y otros documentos que puedan ser útil en la verificación de la ejecución del proyecto).</w:t>
      </w:r>
    </w:p>
    <w:p w14:paraId="226CD691">
      <w:pPr>
        <w:pStyle w:val="8"/>
        <w:spacing w:before="240"/>
        <w:ind w:left="567"/>
        <w:jc w:val="both"/>
        <w:rPr>
          <w:rFonts w:ascii="Arial" w:hAnsi="Arial" w:cs="Arial"/>
          <w:bCs/>
          <w:sz w:val="21"/>
          <w:szCs w:val="21"/>
          <w:lang w:val="es-ES"/>
        </w:rPr>
      </w:pPr>
      <w:r>
        <w:rPr>
          <w:rFonts w:ascii="Arial" w:hAnsi="Arial" w:cs="Arial"/>
          <w:bCs/>
          <w:sz w:val="21"/>
          <w:szCs w:val="21"/>
          <w:lang w:val="es-ES"/>
        </w:rPr>
        <w:t>3.2.</w:t>
      </w:r>
      <w:r>
        <w:rPr>
          <w:rFonts w:hint="default" w:ascii="Arial" w:hAnsi="Arial" w:cs="Arial"/>
          <w:bCs/>
          <w:sz w:val="21"/>
          <w:szCs w:val="21"/>
          <w:lang w:val="es-ES"/>
        </w:rPr>
        <w:t xml:space="preserve"> </w:t>
      </w:r>
      <w:r>
        <w:rPr>
          <w:rFonts w:ascii="Arial" w:hAnsi="Arial" w:cs="Arial"/>
          <w:bCs/>
          <w:sz w:val="21"/>
          <w:szCs w:val="21"/>
          <w:lang w:val="es-ES"/>
        </w:rPr>
        <w:t>Emitir opinión técnica sobre la normalidad vigente en obras y adecuado manejo del medio ambiente, que la comisión de fiscalización estime conveniente.</w:t>
      </w:r>
    </w:p>
    <w:p w14:paraId="44702D93">
      <w:pPr>
        <w:pStyle w:val="8"/>
        <w:spacing w:before="240"/>
        <w:ind w:left="567"/>
        <w:jc w:val="both"/>
        <w:rPr>
          <w:rFonts w:ascii="Arial" w:hAnsi="Arial" w:cs="Arial"/>
          <w:bCs/>
          <w:sz w:val="21"/>
          <w:szCs w:val="21"/>
          <w:lang w:val="es-ES"/>
        </w:rPr>
      </w:pPr>
      <w:r>
        <w:rPr>
          <w:rFonts w:ascii="Arial" w:hAnsi="Arial" w:cs="Arial"/>
          <w:bCs/>
          <w:sz w:val="21"/>
          <w:szCs w:val="21"/>
          <w:lang w:val="es-ES"/>
        </w:rPr>
        <w:t>3.3.</w:t>
      </w:r>
      <w:r>
        <w:rPr>
          <w:rFonts w:hint="default" w:ascii="Arial" w:hAnsi="Arial" w:cs="Arial"/>
          <w:bCs/>
          <w:sz w:val="21"/>
          <w:szCs w:val="21"/>
          <w:lang w:val="es-ES"/>
        </w:rPr>
        <w:t xml:space="preserve"> </w:t>
      </w:r>
      <w:r>
        <w:rPr>
          <w:rFonts w:ascii="Arial" w:hAnsi="Arial" w:cs="Arial"/>
          <w:bCs/>
          <w:sz w:val="21"/>
          <w:szCs w:val="21"/>
          <w:lang w:val="es-ES"/>
        </w:rPr>
        <w:t>Verificado de equipos técnicos, mano de obra, cumpliendo las especificaciones técnicas pertinentes y las normas de seguridad industrial.</w:t>
      </w:r>
    </w:p>
    <w:p w14:paraId="1E914363">
      <w:pPr>
        <w:pStyle w:val="8"/>
        <w:spacing w:before="240"/>
        <w:ind w:left="567"/>
        <w:jc w:val="both"/>
        <w:rPr>
          <w:rFonts w:ascii="Arial" w:hAnsi="Arial" w:cs="Arial"/>
          <w:bCs/>
          <w:sz w:val="21"/>
          <w:szCs w:val="21"/>
          <w:lang w:val="es-ES"/>
        </w:rPr>
      </w:pPr>
      <w:r>
        <w:rPr>
          <w:rFonts w:ascii="Arial" w:hAnsi="Arial" w:cs="Arial"/>
          <w:bCs/>
          <w:sz w:val="21"/>
          <w:szCs w:val="21"/>
          <w:lang w:val="es-ES"/>
        </w:rPr>
        <w:t>3.4.</w:t>
      </w:r>
      <w:r>
        <w:rPr>
          <w:rFonts w:hint="default" w:ascii="Arial" w:hAnsi="Arial" w:cs="Arial"/>
          <w:bCs/>
          <w:sz w:val="21"/>
          <w:szCs w:val="21"/>
          <w:lang w:val="es-ES"/>
        </w:rPr>
        <w:t xml:space="preserve"> </w:t>
      </w:r>
      <w:r>
        <w:rPr>
          <w:rFonts w:ascii="Arial" w:hAnsi="Arial" w:cs="Arial"/>
          <w:bCs/>
          <w:sz w:val="21"/>
          <w:szCs w:val="21"/>
          <w:lang w:val="es-ES"/>
        </w:rPr>
        <w:t>Fiscalizar el cumplimiento de los plazos establecidos de acuerdo al cronograma de trabajo.</w:t>
      </w:r>
    </w:p>
    <w:p w14:paraId="1BEA4B02">
      <w:pPr>
        <w:pStyle w:val="8"/>
        <w:spacing w:before="240"/>
        <w:ind w:left="567"/>
        <w:jc w:val="both"/>
        <w:rPr>
          <w:rFonts w:ascii="Arial" w:hAnsi="Arial" w:cs="Arial"/>
          <w:bCs/>
          <w:sz w:val="21"/>
          <w:szCs w:val="21"/>
          <w:lang w:val="es-ES"/>
        </w:rPr>
      </w:pPr>
      <w:r>
        <w:rPr>
          <w:rFonts w:ascii="Arial" w:hAnsi="Arial" w:cs="Arial"/>
          <w:bCs/>
          <w:sz w:val="21"/>
          <w:szCs w:val="21"/>
          <w:lang w:val="es-ES"/>
        </w:rPr>
        <w:t>3.5.</w:t>
      </w:r>
      <w:r>
        <w:rPr>
          <w:rFonts w:hint="default" w:ascii="Arial" w:hAnsi="Arial" w:cs="Arial"/>
          <w:bCs/>
          <w:sz w:val="21"/>
          <w:szCs w:val="21"/>
          <w:lang w:val="es-ES"/>
        </w:rPr>
        <w:t xml:space="preserve"> </w:t>
      </w:r>
      <w:r>
        <w:rPr>
          <w:rFonts w:ascii="Arial" w:hAnsi="Arial" w:cs="Arial"/>
          <w:bCs/>
          <w:sz w:val="21"/>
          <w:szCs w:val="21"/>
          <w:lang w:val="es-ES"/>
        </w:rPr>
        <w:t>Fiscalizar que el equipo y el personal de los contratistas sean idóneos y suficiente para la realización de la obra.</w:t>
      </w:r>
    </w:p>
    <w:p w14:paraId="3707FB7E">
      <w:pPr>
        <w:pStyle w:val="8"/>
        <w:spacing w:before="240"/>
        <w:ind w:left="567"/>
        <w:jc w:val="both"/>
        <w:rPr>
          <w:rFonts w:ascii="Arial" w:hAnsi="Arial" w:cs="Arial"/>
          <w:bCs/>
          <w:sz w:val="21"/>
          <w:szCs w:val="21"/>
          <w:lang w:val="es-ES"/>
        </w:rPr>
      </w:pPr>
    </w:p>
    <w:p w14:paraId="45AB8437">
      <w:pPr>
        <w:pStyle w:val="8"/>
        <w:spacing w:before="240"/>
        <w:ind w:left="567"/>
        <w:jc w:val="both"/>
        <w:rPr>
          <w:rFonts w:ascii="Arial" w:hAnsi="Arial" w:cs="Arial"/>
          <w:bCs/>
          <w:sz w:val="21"/>
          <w:szCs w:val="21"/>
          <w:lang w:val="es-ES"/>
        </w:rPr>
      </w:pPr>
      <w:r>
        <w:rPr>
          <w:rFonts w:ascii="Arial" w:hAnsi="Arial" w:cs="Arial"/>
          <w:b/>
          <w:sz w:val="21"/>
          <w:szCs w:val="21"/>
          <w:lang w:val="es-ES"/>
        </w:rPr>
        <w:t>IV.OBSERVACION A LA FISCALIZACION</w:t>
      </w:r>
      <w:r>
        <w:rPr>
          <w:rFonts w:ascii="Arial" w:hAnsi="Arial" w:cs="Arial"/>
          <w:bCs/>
          <w:sz w:val="21"/>
          <w:szCs w:val="21"/>
          <w:lang w:val="es-ES"/>
        </w:rPr>
        <w:t xml:space="preserve"> (sustentar los cumplimientos encontrados en la fiscalización).</w:t>
      </w:r>
    </w:p>
    <w:p w14:paraId="5FFC078C">
      <w:pPr>
        <w:pStyle w:val="8"/>
        <w:spacing w:before="240"/>
        <w:ind w:left="567"/>
        <w:jc w:val="both"/>
        <w:rPr>
          <w:rFonts w:ascii="Arial" w:hAnsi="Arial" w:cs="Arial"/>
          <w:bCs/>
          <w:sz w:val="21"/>
          <w:szCs w:val="21"/>
          <w:lang w:val="es-ES"/>
        </w:rPr>
      </w:pPr>
      <w:r>
        <w:rPr>
          <w:rFonts w:ascii="Arial" w:hAnsi="Arial" w:cs="Arial"/>
          <w:b/>
          <w:sz w:val="21"/>
          <w:szCs w:val="21"/>
          <w:lang w:val="es-ES"/>
        </w:rPr>
        <w:t>V.DOCUMENTACION VINCULADA A LA FISCALIZACION</w:t>
      </w:r>
      <w:r>
        <w:rPr>
          <w:rFonts w:ascii="Arial" w:hAnsi="Arial" w:cs="Arial"/>
          <w:bCs/>
          <w:sz w:val="21"/>
          <w:szCs w:val="21"/>
          <w:lang w:val="es-ES"/>
        </w:rPr>
        <w:t xml:space="preserve"> (adjuntar los documentos probatorios de los incumplimientos en la ejecución del proyecto)</w:t>
      </w:r>
    </w:p>
    <w:p w14:paraId="62BA7055">
      <w:pPr>
        <w:pStyle w:val="8"/>
        <w:spacing w:before="240"/>
        <w:ind w:left="567"/>
        <w:jc w:val="both"/>
        <w:rPr>
          <w:rFonts w:ascii="Arial" w:hAnsi="Arial" w:cs="Arial"/>
          <w:b/>
          <w:sz w:val="21"/>
          <w:szCs w:val="21"/>
          <w:highlight w:val="none"/>
          <w:lang w:val="es-ES"/>
        </w:rPr>
      </w:pPr>
      <w:r>
        <w:rPr>
          <w:rFonts w:ascii="Arial" w:hAnsi="Arial" w:cs="Arial"/>
          <w:b/>
          <w:sz w:val="21"/>
          <w:szCs w:val="21"/>
          <w:highlight w:val="none"/>
          <w:lang w:val="es-ES"/>
        </w:rPr>
        <w:t>VI.LOGROS</w:t>
      </w:r>
    </w:p>
    <w:p w14:paraId="1F4A98AF">
      <w:pPr>
        <w:pStyle w:val="8"/>
        <w:spacing w:before="240"/>
        <w:ind w:left="567"/>
        <w:jc w:val="both"/>
        <w:rPr>
          <w:rFonts w:ascii="Arial" w:hAnsi="Arial" w:cs="Arial"/>
          <w:b/>
          <w:sz w:val="21"/>
          <w:szCs w:val="21"/>
          <w:highlight w:val="none"/>
          <w:lang w:val="es-ES"/>
        </w:rPr>
      </w:pPr>
      <w:r>
        <w:rPr>
          <w:rFonts w:ascii="Arial" w:hAnsi="Arial" w:cs="Arial"/>
          <w:b/>
          <w:sz w:val="21"/>
          <w:szCs w:val="21"/>
          <w:highlight w:val="none"/>
          <w:lang w:val="es-ES"/>
        </w:rPr>
        <w:t>VI. DIFICULTADES</w:t>
      </w:r>
    </w:p>
    <w:p w14:paraId="25744AFE">
      <w:pPr>
        <w:pStyle w:val="8"/>
        <w:spacing w:before="240"/>
        <w:ind w:left="567"/>
        <w:jc w:val="both"/>
        <w:rPr>
          <w:rFonts w:ascii="Arial" w:hAnsi="Arial" w:cs="Arial"/>
          <w:b/>
          <w:sz w:val="21"/>
          <w:szCs w:val="21"/>
          <w:highlight w:val="none"/>
          <w:lang w:val="es-ES"/>
        </w:rPr>
      </w:pPr>
      <w:r>
        <w:rPr>
          <w:rFonts w:ascii="Arial" w:hAnsi="Arial" w:cs="Arial"/>
          <w:b/>
          <w:sz w:val="21"/>
          <w:szCs w:val="21"/>
          <w:highlight w:val="none"/>
          <w:lang w:val="es-ES"/>
        </w:rPr>
        <w:t>VII.CONCLUSIONES</w:t>
      </w:r>
    </w:p>
    <w:p w14:paraId="796DAB24">
      <w:pPr>
        <w:pStyle w:val="8"/>
        <w:spacing w:before="240"/>
        <w:ind w:left="567"/>
        <w:jc w:val="both"/>
        <w:rPr>
          <w:rFonts w:ascii="Arial" w:hAnsi="Arial" w:cs="Arial"/>
          <w:b/>
          <w:sz w:val="21"/>
          <w:szCs w:val="21"/>
          <w:highlight w:val="none"/>
          <w:lang w:val="es-ES"/>
        </w:rPr>
      </w:pPr>
      <w:r>
        <w:rPr>
          <w:rFonts w:ascii="Arial" w:hAnsi="Arial" w:cs="Arial"/>
          <w:b/>
          <w:sz w:val="21"/>
          <w:szCs w:val="21"/>
          <w:highlight w:val="none"/>
          <w:lang w:val="es-ES"/>
        </w:rPr>
        <w:t>VIII.RECOMENDACIONES</w:t>
      </w:r>
    </w:p>
    <w:p w14:paraId="7F4B7F1B">
      <w:pPr>
        <w:pStyle w:val="8"/>
        <w:spacing w:before="240"/>
        <w:ind w:left="567"/>
        <w:jc w:val="both"/>
        <w:rPr>
          <w:rFonts w:ascii="Arial" w:hAnsi="Arial" w:cs="Arial"/>
          <w:bCs/>
          <w:sz w:val="21"/>
          <w:szCs w:val="21"/>
          <w:lang w:val="es-ES"/>
        </w:rPr>
      </w:pPr>
      <w:r>
        <w:rPr>
          <w:rFonts w:ascii="Arial" w:hAnsi="Arial" w:cs="Arial"/>
          <w:b/>
          <w:sz w:val="21"/>
          <w:szCs w:val="21"/>
          <w:lang w:val="es-ES"/>
        </w:rPr>
        <w:t>IX.ANEXO</w:t>
      </w:r>
      <w:r>
        <w:rPr>
          <w:rFonts w:ascii="Arial" w:hAnsi="Arial" w:cs="Arial"/>
          <w:bCs/>
          <w:sz w:val="21"/>
          <w:szCs w:val="21"/>
          <w:lang w:val="es-ES"/>
        </w:rPr>
        <w:t>. (actas, fotos y otros documentos sustentatorios de las observaciones al proyecto fiscalizados)</w:t>
      </w:r>
    </w:p>
    <w:p w14:paraId="0E5838E8">
      <w:pPr>
        <w:pStyle w:val="8"/>
        <w:spacing w:before="240"/>
        <w:ind w:left="567"/>
        <w:jc w:val="both"/>
        <w:rPr>
          <w:rFonts w:ascii="Arial" w:hAnsi="Arial" w:cs="Arial"/>
          <w:bCs/>
          <w:sz w:val="21"/>
          <w:szCs w:val="21"/>
          <w:lang w:val="es-ES"/>
        </w:rPr>
      </w:pPr>
      <w:r>
        <w:rPr>
          <w:rFonts w:ascii="Arial" w:hAnsi="Arial" w:cs="Arial"/>
          <w:bCs/>
          <w:sz w:val="21"/>
          <w:szCs w:val="21"/>
          <w:lang w:val="es-ES"/>
        </w:rPr>
        <w:t>g)  Presentar el informe de fiscalización señalado en ítem e) a la Secretaría del Consejo Regional de Ucayali en físico y digital (formato Word), mediante un oficio firmado por los profesionales a cargo de su elaboración.</w:t>
      </w:r>
    </w:p>
    <w:p w14:paraId="698BC6C3">
      <w:pPr>
        <w:pStyle w:val="8"/>
        <w:spacing w:before="240"/>
        <w:ind w:left="567"/>
        <w:jc w:val="both"/>
        <w:rPr>
          <w:rFonts w:ascii="Arial" w:hAnsi="Arial" w:cs="Arial"/>
          <w:bCs/>
          <w:sz w:val="21"/>
          <w:szCs w:val="21"/>
          <w:lang w:val="es-ES"/>
        </w:rPr>
      </w:pPr>
    </w:p>
    <w:p w14:paraId="325526AB">
      <w:pPr>
        <w:pStyle w:val="8"/>
        <w:spacing w:before="240"/>
        <w:ind w:left="567"/>
        <w:jc w:val="both"/>
        <w:rPr>
          <w:rFonts w:ascii="Arial" w:hAnsi="Arial" w:cs="Arial"/>
          <w:bCs/>
          <w:sz w:val="21"/>
          <w:szCs w:val="21"/>
          <w:lang w:val="es-ES"/>
        </w:rPr>
      </w:pPr>
      <w:r>
        <w:rPr>
          <w:rFonts w:ascii="Arial" w:hAnsi="Arial" w:cs="Arial"/>
          <w:b/>
          <w:sz w:val="21"/>
          <w:szCs w:val="21"/>
          <w:lang w:val="es-ES"/>
        </w:rPr>
        <w:t>NOTA:</w:t>
      </w:r>
      <w:r>
        <w:rPr>
          <w:rFonts w:ascii="Arial" w:hAnsi="Arial" w:cs="Arial"/>
          <w:bCs/>
          <w:sz w:val="21"/>
          <w:szCs w:val="21"/>
          <w:lang w:val="es-ES"/>
        </w:rPr>
        <w:t xml:space="preserve"> Bienes e Insumos que se utilizaran para procesar la información. (laptop, vehículos, lapiceros, impresora, papel, y otros que considere necesarios para el desarrollo de la actividad de fiscalización).</w:t>
      </w:r>
    </w:p>
    <w:p w14:paraId="667AD390">
      <w:pPr>
        <w:pStyle w:val="8"/>
        <w:spacing w:before="240"/>
        <w:ind w:left="567"/>
        <w:jc w:val="both"/>
        <w:rPr>
          <w:rFonts w:ascii="Arial" w:hAnsi="Arial" w:cs="Arial"/>
          <w:bCs/>
          <w:sz w:val="21"/>
          <w:szCs w:val="21"/>
          <w:lang w:val="es-ES"/>
        </w:rPr>
      </w:pPr>
      <w:r>
        <w:rPr>
          <w:rFonts w:ascii="Arial" w:hAnsi="Arial" w:cs="Arial"/>
          <w:bCs/>
          <w:sz w:val="21"/>
          <w:szCs w:val="21"/>
          <w:lang w:val="es-ES"/>
        </w:rPr>
        <w:t>Si en caso requiera realizar viajes a otros lugares con gastos de pasajes y viáticos serán asumidos por el proveedor.</w:t>
      </w:r>
    </w:p>
    <w:p w14:paraId="521ED1F9">
      <w:pPr>
        <w:pStyle w:val="8"/>
        <w:spacing w:before="240"/>
        <w:ind w:left="567"/>
        <w:jc w:val="both"/>
        <w:rPr>
          <w:rFonts w:ascii="Arial" w:hAnsi="Arial" w:cs="Arial"/>
          <w:bCs/>
          <w:sz w:val="21"/>
          <w:szCs w:val="21"/>
          <w:lang w:val="es-ES"/>
        </w:rPr>
      </w:pPr>
    </w:p>
    <w:p w14:paraId="73EC5084">
      <w:pPr>
        <w:pStyle w:val="8"/>
        <w:numPr>
          <w:ilvl w:val="0"/>
          <w:numId w:val="1"/>
        </w:numPr>
        <w:spacing w:before="240"/>
        <w:ind w:left="567"/>
        <w:jc w:val="both"/>
        <w:rPr>
          <w:rFonts w:ascii="Arial" w:hAnsi="Arial" w:cs="Arial"/>
          <w:b/>
          <w:sz w:val="21"/>
          <w:szCs w:val="21"/>
          <w:lang w:val="es-ES"/>
        </w:rPr>
      </w:pPr>
      <w:r>
        <w:rPr>
          <w:rFonts w:ascii="Arial" w:hAnsi="Arial" w:cs="Arial"/>
          <w:b/>
          <w:sz w:val="21"/>
          <w:szCs w:val="21"/>
          <w:lang w:val="es-ES"/>
        </w:rPr>
        <w:t>REQUISITOS M</w:t>
      </w:r>
      <w:r>
        <w:rPr>
          <w:rFonts w:hint="default" w:ascii="Arial" w:hAnsi="Arial" w:cs="Arial"/>
          <w:b/>
          <w:sz w:val="21"/>
          <w:szCs w:val="21"/>
          <w:lang w:val="es-ES"/>
        </w:rPr>
        <w:t>I</w:t>
      </w:r>
      <w:r>
        <w:rPr>
          <w:rFonts w:ascii="Arial" w:hAnsi="Arial" w:cs="Arial"/>
          <w:b/>
          <w:sz w:val="21"/>
          <w:szCs w:val="21"/>
          <w:lang w:val="es-ES"/>
        </w:rPr>
        <w:t xml:space="preserve">NIMOS DEL LOCADOR </w:t>
      </w:r>
    </w:p>
    <w:p w14:paraId="7EE1ACBA">
      <w:pPr>
        <w:pStyle w:val="8"/>
        <w:spacing w:before="240"/>
        <w:ind w:left="567"/>
        <w:jc w:val="both"/>
        <w:rPr>
          <w:rFonts w:ascii="Arial" w:hAnsi="Arial" w:cs="Arial"/>
          <w:b/>
          <w:sz w:val="21"/>
          <w:szCs w:val="21"/>
          <w:lang w:val="es-ES"/>
        </w:rPr>
      </w:pPr>
      <w:r>
        <w:rPr>
          <w:rFonts w:ascii="Arial" w:hAnsi="Arial" w:cs="Arial"/>
          <w:b/>
          <w:sz w:val="21"/>
          <w:szCs w:val="21"/>
          <w:lang w:val="es-ES"/>
        </w:rPr>
        <w:t>6.1 Formación Académica.</w:t>
      </w:r>
      <w:bookmarkStart w:id="1" w:name="_Hlk208841001"/>
    </w:p>
    <w:bookmarkEnd w:id="1"/>
    <w:p w14:paraId="52139549">
      <w:pPr>
        <w:pStyle w:val="8"/>
        <w:spacing w:before="240"/>
        <w:ind w:left="567"/>
        <w:rPr>
          <w:rFonts w:ascii="Arial" w:hAnsi="Arial" w:cs="Arial"/>
          <w:bCs/>
          <w:sz w:val="21"/>
          <w:szCs w:val="21"/>
          <w:lang w:val="es-ES"/>
        </w:rPr>
      </w:pPr>
      <w:r>
        <w:rPr>
          <w:rFonts w:ascii="Arial" w:hAnsi="Arial" w:cs="Arial"/>
          <w:bCs/>
          <w:sz w:val="21"/>
          <w:szCs w:val="21"/>
          <w:lang w:val="es-ES"/>
        </w:rPr>
        <w:t xml:space="preserve">Persona Natural con Título profesional de </w:t>
      </w:r>
      <w:r>
        <w:rPr>
          <w:rFonts w:hint="default" w:ascii="Arial" w:hAnsi="Arial" w:cs="Arial"/>
          <w:bCs/>
          <w:sz w:val="21"/>
          <w:szCs w:val="21"/>
          <w:lang w:val="es-ES"/>
        </w:rPr>
        <w:t xml:space="preserve">abogado, economista </w:t>
      </w:r>
      <w:r>
        <w:rPr>
          <w:rFonts w:ascii="Arial" w:hAnsi="Arial" w:cs="Arial"/>
          <w:bCs/>
          <w:sz w:val="21"/>
          <w:szCs w:val="21"/>
          <w:lang w:val="es-ES"/>
        </w:rPr>
        <w:t>y/o afines, Colegiado y Habilitado,</w:t>
      </w:r>
    </w:p>
    <w:p w14:paraId="6FF4946C">
      <w:pPr>
        <w:pStyle w:val="8"/>
        <w:spacing w:before="240"/>
        <w:ind w:left="567"/>
        <w:rPr>
          <w:rFonts w:ascii="Arial" w:hAnsi="Arial" w:cs="Arial"/>
          <w:bCs/>
          <w:sz w:val="21"/>
          <w:szCs w:val="21"/>
          <w:lang w:val="es-ES"/>
        </w:rPr>
      </w:pPr>
    </w:p>
    <w:p w14:paraId="1DA4949A">
      <w:pPr>
        <w:pStyle w:val="8"/>
        <w:spacing w:before="240"/>
        <w:ind w:left="567"/>
        <w:rPr>
          <w:rFonts w:ascii="Arial" w:hAnsi="Arial" w:cs="Arial"/>
          <w:bCs/>
          <w:sz w:val="21"/>
          <w:szCs w:val="21"/>
          <w:lang w:val="es-ES"/>
        </w:rPr>
      </w:pPr>
    </w:p>
    <w:p w14:paraId="3A34BD5D">
      <w:pPr>
        <w:pStyle w:val="8"/>
        <w:spacing w:before="240"/>
        <w:ind w:left="567"/>
        <w:rPr>
          <w:rFonts w:ascii="Arial" w:hAnsi="Arial" w:cs="Arial"/>
          <w:bCs/>
          <w:sz w:val="21"/>
          <w:szCs w:val="21"/>
          <w:lang w:val="es-ES"/>
        </w:rPr>
      </w:pPr>
    </w:p>
    <w:p w14:paraId="57147B18">
      <w:pPr>
        <w:pStyle w:val="8"/>
        <w:spacing w:before="240"/>
        <w:ind w:left="567"/>
        <w:rPr>
          <w:rFonts w:ascii="Arial" w:hAnsi="Arial" w:cs="Arial"/>
          <w:bCs/>
          <w:sz w:val="21"/>
          <w:szCs w:val="21"/>
          <w:lang w:val="es-ES"/>
        </w:rPr>
      </w:pPr>
    </w:p>
    <w:p w14:paraId="6E8391EB">
      <w:pPr>
        <w:pStyle w:val="8"/>
        <w:ind w:left="567"/>
        <w:rPr>
          <w:rFonts w:ascii="Arial" w:hAnsi="Arial" w:cs="Arial"/>
          <w:b/>
          <w:bCs/>
          <w:sz w:val="21"/>
          <w:szCs w:val="21"/>
          <w:lang w:val="es-ES"/>
        </w:rPr>
      </w:pPr>
      <w:r>
        <w:rPr>
          <w:rFonts w:ascii="Arial" w:hAnsi="Arial" w:cs="Arial"/>
          <w:b/>
          <w:bCs/>
          <w:sz w:val="21"/>
          <w:szCs w:val="21"/>
          <w:lang w:val="es-ES"/>
        </w:rPr>
        <w:t>6.2 Experiencia:</w:t>
      </w:r>
    </w:p>
    <w:p w14:paraId="295F16EB">
      <w:pPr>
        <w:pStyle w:val="8"/>
        <w:spacing w:before="240" w:after="0" w:line="360" w:lineRule="auto"/>
        <w:ind w:left="1080" w:right="425"/>
        <w:jc w:val="both"/>
        <w:rPr>
          <w:rFonts w:ascii="Arial" w:hAnsi="Arial" w:cs="Arial"/>
          <w:b/>
          <w:lang w:val="es-ES"/>
        </w:rPr>
      </w:pPr>
      <w:r>
        <w:rPr>
          <w:rFonts w:ascii="Arial" w:hAnsi="Arial" w:cs="Arial"/>
          <w:b/>
          <w:lang w:val="es-ES"/>
        </w:rPr>
        <w:t>6.3 Capacitación</w:t>
      </w:r>
    </w:p>
    <w:p w14:paraId="0321A137">
      <w:pPr>
        <w:pStyle w:val="8"/>
        <w:spacing w:before="240" w:line="360" w:lineRule="auto"/>
        <w:ind w:left="1080" w:right="425"/>
        <w:jc w:val="both"/>
        <w:rPr>
          <w:rFonts w:ascii="Arial" w:hAnsi="Arial" w:cs="Arial"/>
          <w:b/>
          <w:lang w:val="es-ES"/>
        </w:rPr>
      </w:pPr>
      <w:r>
        <w:rPr>
          <w:rFonts w:ascii="Arial" w:hAnsi="Arial" w:cs="Arial"/>
          <w:b/>
          <w:lang w:val="es-ES"/>
        </w:rPr>
        <w:t>Experiencia General</w:t>
      </w:r>
    </w:p>
    <w:p w14:paraId="312B0502">
      <w:pPr>
        <w:pStyle w:val="8"/>
        <w:spacing w:before="240" w:line="360" w:lineRule="auto"/>
        <w:ind w:left="1080" w:right="425"/>
        <w:jc w:val="both"/>
        <w:rPr>
          <w:rFonts w:ascii="Arial" w:hAnsi="Arial" w:cs="Arial"/>
          <w:bCs/>
          <w:lang w:val="es-ES"/>
        </w:rPr>
      </w:pPr>
      <w:r>
        <w:rPr>
          <w:rFonts w:ascii="Arial" w:hAnsi="Arial" w:cs="Arial"/>
          <w:bCs/>
          <w:lang w:val="es-ES"/>
        </w:rPr>
        <w:t xml:space="preserve">Experiencia mínima de </w:t>
      </w:r>
      <w:r>
        <w:rPr>
          <w:rFonts w:hint="default" w:ascii="Arial" w:hAnsi="Arial" w:cs="Arial"/>
          <w:bCs/>
          <w:lang w:val="es-ES"/>
        </w:rPr>
        <w:t>tres</w:t>
      </w:r>
      <w:r>
        <w:rPr>
          <w:rFonts w:ascii="Arial" w:hAnsi="Arial" w:cs="Arial"/>
          <w:bCs/>
          <w:lang w:val="es-ES"/>
        </w:rPr>
        <w:t xml:space="preserve"> (03) años en el sector público y/o privado.</w:t>
      </w:r>
    </w:p>
    <w:p w14:paraId="1AD55B57">
      <w:pPr>
        <w:pStyle w:val="8"/>
        <w:spacing w:before="240" w:line="360" w:lineRule="auto"/>
        <w:ind w:left="1080" w:right="425"/>
        <w:jc w:val="both"/>
        <w:rPr>
          <w:rFonts w:ascii="Arial" w:hAnsi="Arial" w:cs="Arial"/>
          <w:b/>
          <w:lang w:val="es-ES"/>
        </w:rPr>
      </w:pPr>
      <w:r>
        <w:rPr>
          <w:rFonts w:ascii="Arial" w:hAnsi="Arial" w:cs="Arial"/>
          <w:b/>
          <w:lang w:val="es-ES"/>
        </w:rPr>
        <w:t>Experiencia especifica</w:t>
      </w:r>
    </w:p>
    <w:p w14:paraId="43D79120">
      <w:pPr>
        <w:pStyle w:val="8"/>
        <w:ind w:left="567"/>
        <w:rPr>
          <w:rFonts w:ascii="Arial" w:hAnsi="Arial" w:cs="Arial"/>
          <w:bCs/>
          <w:sz w:val="21"/>
          <w:szCs w:val="21"/>
          <w:lang w:val="es-ES"/>
        </w:rPr>
      </w:pPr>
      <w:r>
        <w:rPr>
          <w:rFonts w:ascii="Arial" w:hAnsi="Arial" w:cs="Arial"/>
          <w:b/>
          <w:bCs/>
          <w:sz w:val="21"/>
          <w:szCs w:val="21"/>
          <w:lang w:val="es-ES"/>
        </w:rPr>
        <w:t xml:space="preserve">Especifica: </w:t>
      </w:r>
      <w:r>
        <w:rPr>
          <w:rFonts w:ascii="Arial" w:hAnsi="Arial" w:cs="Arial"/>
          <w:bCs/>
          <w:sz w:val="21"/>
          <w:szCs w:val="21"/>
          <w:lang w:val="es-ES"/>
        </w:rPr>
        <w:t xml:space="preserve">Experiencia mínima de un (01) año laborando y/o prestando servicio </w:t>
      </w:r>
      <w:r>
        <w:rPr>
          <w:rFonts w:hint="default" w:ascii="Arial" w:hAnsi="Arial" w:cs="Arial"/>
          <w:bCs/>
          <w:sz w:val="21"/>
          <w:szCs w:val="21"/>
          <w:lang w:val="es-ES"/>
        </w:rPr>
        <w:t>de acuerdo a la materia y/o actividades realizadas al cargo y/o puesto en entidades publicas</w:t>
      </w:r>
    </w:p>
    <w:p w14:paraId="4EB1197D">
      <w:pPr>
        <w:pStyle w:val="8"/>
        <w:spacing w:before="240" w:line="360" w:lineRule="auto"/>
        <w:ind w:left="1080" w:right="425"/>
        <w:jc w:val="both"/>
        <w:rPr>
          <w:rFonts w:ascii="Arial" w:hAnsi="Arial" w:cs="Arial"/>
          <w:bCs/>
          <w:lang w:val="es-ES"/>
        </w:rPr>
      </w:pPr>
      <w:bookmarkStart w:id="2" w:name="_GoBack"/>
      <w:bookmarkEnd w:id="2"/>
    </w:p>
    <w:p w14:paraId="18F4BB24">
      <w:pPr>
        <w:pStyle w:val="8"/>
        <w:numPr>
          <w:ilvl w:val="0"/>
          <w:numId w:val="2"/>
        </w:numPr>
        <w:spacing w:before="240" w:line="360" w:lineRule="auto"/>
        <w:ind w:left="420" w:leftChars="0" w:right="425" w:hanging="420" w:firstLineChars="0"/>
        <w:jc w:val="both"/>
        <w:rPr>
          <w:rFonts w:hint="default" w:ascii="Arial" w:hAnsi="Arial" w:cs="Arial"/>
          <w:bCs/>
          <w:lang w:val="es-ES"/>
        </w:rPr>
      </w:pPr>
      <w:r>
        <w:rPr>
          <w:rFonts w:hint="default" w:ascii="Arial" w:hAnsi="Arial" w:cs="Arial"/>
          <w:bCs/>
          <w:lang w:val="es-ES"/>
        </w:rPr>
        <w:t xml:space="preserve">Asesor Legal en Sala de Regidores </w:t>
      </w:r>
    </w:p>
    <w:p w14:paraId="3125CA9B">
      <w:pPr>
        <w:pStyle w:val="8"/>
        <w:numPr>
          <w:ilvl w:val="0"/>
          <w:numId w:val="2"/>
        </w:numPr>
        <w:spacing w:before="240" w:line="360" w:lineRule="auto"/>
        <w:ind w:left="420" w:leftChars="0" w:right="425" w:hanging="420" w:firstLineChars="0"/>
        <w:jc w:val="both"/>
        <w:rPr>
          <w:rFonts w:ascii="Arial" w:hAnsi="Arial" w:cs="Arial"/>
        </w:rPr>
      </w:pPr>
      <w:r>
        <w:rPr>
          <w:rFonts w:hint="default" w:ascii="Arial" w:hAnsi="Arial" w:cs="Arial"/>
          <w:bCs/>
          <w:lang w:val="es-ES"/>
        </w:rPr>
        <w:t xml:space="preserve">Asesor Legal en </w:t>
      </w:r>
      <w:r>
        <w:rPr>
          <w:rFonts w:hint="default" w:ascii="Arial" w:hAnsi="Arial" w:cs="Arial"/>
          <w:bCs/>
        </w:rPr>
        <w:t>la Gerencia de Asesoria Juridica</w:t>
      </w:r>
      <w:r>
        <w:rPr>
          <w:rFonts w:hint="default" w:ascii="Arial" w:hAnsi="Arial" w:cs="Arial"/>
          <w:bCs/>
          <w:lang w:val="es-ES"/>
        </w:rPr>
        <w:t xml:space="preserve"> </w:t>
      </w:r>
    </w:p>
    <w:p w14:paraId="15ACD16F">
      <w:pPr>
        <w:pStyle w:val="8"/>
        <w:ind w:left="567"/>
        <w:rPr>
          <w:rFonts w:ascii="Arial" w:hAnsi="Arial" w:cs="Arial"/>
          <w:b/>
          <w:bCs/>
          <w:sz w:val="21"/>
          <w:szCs w:val="21"/>
          <w:lang w:val="es-ES"/>
        </w:rPr>
      </w:pPr>
    </w:p>
    <w:p w14:paraId="55CCB8F7">
      <w:pPr>
        <w:pStyle w:val="8"/>
        <w:ind w:left="567"/>
        <w:rPr>
          <w:rFonts w:ascii="Arial" w:hAnsi="Arial" w:cs="Arial"/>
          <w:b/>
          <w:bCs/>
          <w:sz w:val="21"/>
          <w:szCs w:val="21"/>
          <w:lang w:val="es-ES"/>
        </w:rPr>
      </w:pPr>
      <w:r>
        <w:rPr>
          <w:rFonts w:ascii="Arial" w:hAnsi="Arial" w:cs="Arial"/>
          <w:b/>
          <w:bCs/>
          <w:sz w:val="21"/>
          <w:szCs w:val="21"/>
          <w:lang w:val="es-ES"/>
        </w:rPr>
        <w:t>Acreditación:</w:t>
      </w:r>
    </w:p>
    <w:p w14:paraId="5F590E41">
      <w:pPr>
        <w:numPr>
          <w:ilvl w:val="0"/>
          <w:numId w:val="3"/>
        </w:numPr>
        <w:spacing w:after="4" w:line="255" w:lineRule="auto"/>
        <w:ind w:left="1134" w:right="425"/>
        <w:jc w:val="both"/>
        <w:rPr>
          <w:rFonts w:ascii="Arial" w:hAnsi="Arial" w:cs="Arial"/>
        </w:rPr>
      </w:pPr>
      <w:r>
        <w:rPr>
          <w:rFonts w:ascii="Arial" w:hAnsi="Arial" w:cs="Arial"/>
        </w:rPr>
        <w:t>Diplomado de Especialización en</w:t>
      </w:r>
      <w:r>
        <w:rPr>
          <w:rFonts w:hint="default" w:ascii="Arial" w:hAnsi="Arial" w:cs="Arial"/>
          <w:lang w:val="es-ES"/>
        </w:rPr>
        <w:t xml:space="preserve"> Procedimientos Administrativo General</w:t>
      </w:r>
      <w:r>
        <w:rPr>
          <w:rFonts w:ascii="Arial" w:hAnsi="Arial" w:cs="Arial"/>
        </w:rPr>
        <w:t>.</w:t>
      </w:r>
    </w:p>
    <w:p w14:paraId="5B7DB0ED">
      <w:pPr>
        <w:numPr>
          <w:ilvl w:val="0"/>
          <w:numId w:val="3"/>
        </w:numPr>
        <w:spacing w:after="4" w:line="255" w:lineRule="auto"/>
        <w:ind w:left="1134" w:right="425"/>
        <w:jc w:val="both"/>
        <w:rPr>
          <w:rFonts w:ascii="Arial" w:hAnsi="Arial" w:cs="Arial"/>
          <w:bCs/>
          <w:lang w:val="es-ES"/>
        </w:rPr>
      </w:pPr>
      <w:r>
        <w:rPr>
          <w:rFonts w:hint="default" w:ascii="Arial" w:hAnsi="Arial" w:cs="Arial"/>
          <w:lang w:val="es-ES"/>
        </w:rPr>
        <w:t>Curso de Especializacion Administracion y Gestion Publica</w:t>
      </w:r>
      <w:r>
        <w:rPr>
          <w:rFonts w:ascii="Arial" w:hAnsi="Arial" w:cs="Arial"/>
        </w:rPr>
        <w:t>.</w:t>
      </w:r>
    </w:p>
    <w:p w14:paraId="42FFFED8">
      <w:pPr>
        <w:pStyle w:val="8"/>
        <w:spacing w:before="240" w:line="360" w:lineRule="auto"/>
        <w:ind w:left="0" w:leftChars="0" w:right="425" w:firstLine="0" w:firstLineChars="0"/>
        <w:jc w:val="both"/>
        <w:rPr>
          <w:rFonts w:hint="default" w:ascii="Arial" w:hAnsi="Arial" w:cs="Arial"/>
          <w:bCs/>
          <w:lang w:val="es-ES"/>
        </w:rPr>
      </w:pPr>
    </w:p>
    <w:p w14:paraId="410A7580">
      <w:pPr>
        <w:spacing w:after="4"/>
        <w:jc w:val="both"/>
        <w:rPr>
          <w:rFonts w:ascii="Arial" w:hAnsi="Arial" w:cs="Arial"/>
          <w:b/>
          <w:bCs/>
          <w:sz w:val="21"/>
          <w:szCs w:val="21"/>
          <w:u w:val="single"/>
        </w:rPr>
      </w:pPr>
      <w:r>
        <w:rPr>
          <w:rFonts w:ascii="Arial" w:hAnsi="Arial" w:cs="Arial"/>
          <w:b/>
          <w:bCs/>
          <w:sz w:val="21"/>
          <w:szCs w:val="21"/>
          <w:u w:val="single"/>
        </w:rPr>
        <w:t>Acreditación:</w:t>
      </w:r>
    </w:p>
    <w:p w14:paraId="494A7B8D">
      <w:pPr>
        <w:spacing w:after="4"/>
        <w:ind w:left="567"/>
        <w:jc w:val="both"/>
        <w:rPr>
          <w:rFonts w:ascii="Arial" w:hAnsi="Arial" w:cs="Arial"/>
          <w:sz w:val="21"/>
          <w:szCs w:val="21"/>
        </w:rPr>
      </w:pPr>
      <w:r>
        <w:rPr>
          <w:rFonts w:ascii="Arial" w:hAnsi="Arial" w:cs="Arial"/>
          <w:sz w:val="21"/>
          <w:szCs w:val="21"/>
        </w:rPr>
        <w:t>Se acreditará con copia simple de CONSTANCIA, CERTIFICADOS, DOCUMENTOS, SEGÚN CORRESPONDA.</w:t>
      </w:r>
    </w:p>
    <w:p w14:paraId="6EE84109">
      <w:pPr>
        <w:spacing w:after="4"/>
        <w:ind w:left="567"/>
        <w:jc w:val="both"/>
        <w:rPr>
          <w:rFonts w:ascii="Arial" w:hAnsi="Arial" w:cs="Arial"/>
          <w:sz w:val="21"/>
          <w:szCs w:val="21"/>
        </w:rPr>
      </w:pPr>
    </w:p>
    <w:p w14:paraId="7F2125C7">
      <w:pPr>
        <w:spacing w:after="4"/>
        <w:ind w:left="567"/>
        <w:jc w:val="both"/>
        <w:rPr>
          <w:rFonts w:ascii="Arial" w:hAnsi="Arial" w:cs="Arial"/>
          <w:b/>
          <w:sz w:val="21"/>
          <w:szCs w:val="21"/>
          <w:lang w:val="es-ES"/>
        </w:rPr>
      </w:pPr>
      <w:r>
        <w:rPr>
          <w:rFonts w:ascii="Arial" w:hAnsi="Arial" w:cs="Arial"/>
          <w:b/>
          <w:sz w:val="21"/>
          <w:szCs w:val="21"/>
          <w:lang w:val="es-ES"/>
        </w:rPr>
        <w:t>6.4 Otros</w:t>
      </w:r>
    </w:p>
    <w:p w14:paraId="47DF6A95">
      <w:pPr>
        <w:spacing w:before="240"/>
        <w:ind w:left="567" w:right="425"/>
        <w:contextualSpacing/>
        <w:jc w:val="both"/>
        <w:rPr>
          <w:rFonts w:ascii="Arial" w:hAnsi="Arial" w:cs="Arial"/>
          <w:bCs/>
          <w:sz w:val="21"/>
          <w:szCs w:val="21"/>
          <w:lang w:val="es-ES"/>
        </w:rPr>
      </w:pPr>
      <w:r>
        <w:rPr>
          <w:rFonts w:ascii="Arial" w:hAnsi="Arial" w:cs="Arial"/>
          <w:b/>
          <w:sz w:val="21"/>
          <w:szCs w:val="21"/>
          <w:lang w:val="es-ES"/>
        </w:rPr>
        <w:t xml:space="preserve">      </w:t>
      </w:r>
      <w:r>
        <w:rPr>
          <w:rFonts w:ascii="Arial" w:hAnsi="Arial" w:cs="Arial"/>
          <w:bCs/>
          <w:sz w:val="21"/>
          <w:szCs w:val="21"/>
          <w:lang w:val="es-ES"/>
        </w:rPr>
        <w:t>Constancia con Registro Nacional de Proveedores (RNP)</w:t>
      </w:r>
    </w:p>
    <w:p w14:paraId="3873796B">
      <w:pPr>
        <w:spacing w:before="240"/>
        <w:ind w:left="993" w:right="425" w:hanging="426"/>
        <w:contextualSpacing/>
        <w:jc w:val="both"/>
        <w:rPr>
          <w:rFonts w:ascii="Arial" w:hAnsi="Arial" w:cs="Arial"/>
          <w:bCs/>
          <w:sz w:val="21"/>
          <w:szCs w:val="21"/>
          <w:lang w:val="es-ES"/>
        </w:rPr>
      </w:pPr>
      <w:r>
        <w:rPr>
          <w:rFonts w:ascii="Arial" w:hAnsi="Arial" w:cs="Arial"/>
          <w:bCs/>
          <w:sz w:val="21"/>
          <w:szCs w:val="21"/>
          <w:lang w:val="es-ES"/>
        </w:rPr>
        <w:t xml:space="preserve">       Contar con Código de cuenta Interbancaria (CCI) – Cuenta relacionada al relacionada   al número de RUC.</w:t>
      </w:r>
    </w:p>
    <w:p w14:paraId="70A6462B">
      <w:pPr>
        <w:spacing w:after="4"/>
        <w:ind w:left="567"/>
        <w:jc w:val="both"/>
        <w:rPr>
          <w:rFonts w:ascii="Arial" w:hAnsi="Arial" w:cs="Arial"/>
          <w:b/>
          <w:sz w:val="21"/>
          <w:szCs w:val="21"/>
          <w:lang w:val="es-ES"/>
        </w:rPr>
      </w:pPr>
      <w:r>
        <w:rPr>
          <w:rFonts w:ascii="Arial" w:hAnsi="Arial" w:cs="Arial"/>
          <w:bCs/>
          <w:sz w:val="21"/>
          <w:szCs w:val="21"/>
          <w:lang w:val="es-ES"/>
        </w:rPr>
        <w:t xml:space="preserve">      Contar con Registro Único al Contribuyente (RUC) vigente</w:t>
      </w:r>
    </w:p>
    <w:p w14:paraId="1E0BD0EB">
      <w:pPr>
        <w:pStyle w:val="8"/>
        <w:numPr>
          <w:ilvl w:val="0"/>
          <w:numId w:val="1"/>
        </w:numPr>
        <w:spacing w:before="240"/>
        <w:ind w:left="567"/>
        <w:jc w:val="both"/>
        <w:rPr>
          <w:rFonts w:ascii="Arial" w:hAnsi="Arial" w:cs="Arial"/>
          <w:b/>
          <w:sz w:val="21"/>
          <w:szCs w:val="21"/>
          <w:lang w:val="es-ES"/>
        </w:rPr>
      </w:pPr>
      <w:r>
        <w:rPr>
          <w:rFonts w:ascii="Arial" w:hAnsi="Arial" w:cs="Arial"/>
          <w:b/>
          <w:sz w:val="21"/>
          <w:szCs w:val="21"/>
          <w:lang w:val="es-ES"/>
        </w:rPr>
        <w:t>LUGAR Y PLAZO DE PRESTAC</w:t>
      </w:r>
      <w:r>
        <w:rPr>
          <w:rFonts w:hint="default" w:ascii="Arial" w:hAnsi="Arial" w:cs="Arial"/>
          <w:b/>
          <w:sz w:val="21"/>
          <w:szCs w:val="21"/>
          <w:lang w:val="es-ES"/>
        </w:rPr>
        <w:t>IO</w:t>
      </w:r>
      <w:r>
        <w:rPr>
          <w:rFonts w:ascii="Arial" w:hAnsi="Arial" w:cs="Arial"/>
          <w:b/>
          <w:sz w:val="21"/>
          <w:szCs w:val="21"/>
          <w:lang w:val="es-ES"/>
        </w:rPr>
        <w:t xml:space="preserve">N DEL SERVICIO </w:t>
      </w:r>
    </w:p>
    <w:p w14:paraId="465A8543">
      <w:pPr>
        <w:pStyle w:val="8"/>
        <w:spacing w:before="240"/>
        <w:ind w:left="567"/>
        <w:jc w:val="both"/>
        <w:rPr>
          <w:rFonts w:hint="default" w:ascii="Arial" w:hAnsi="Arial" w:cs="Arial"/>
          <w:b/>
          <w:sz w:val="21"/>
          <w:szCs w:val="21"/>
          <w:lang w:val="es-ES"/>
        </w:rPr>
      </w:pPr>
      <w:r>
        <w:rPr>
          <w:rFonts w:ascii="Arial" w:hAnsi="Arial" w:cs="Arial"/>
          <w:b/>
          <w:sz w:val="21"/>
          <w:szCs w:val="21"/>
          <w:lang w:val="es-ES"/>
        </w:rPr>
        <w:t xml:space="preserve">7.1 Lugar: </w:t>
      </w:r>
    </w:p>
    <w:p w14:paraId="19B73688">
      <w:pPr>
        <w:pStyle w:val="8"/>
        <w:spacing w:before="240"/>
        <w:ind w:left="567"/>
        <w:jc w:val="both"/>
        <w:rPr>
          <w:rFonts w:ascii="Arial" w:hAnsi="Arial" w:cs="Arial"/>
          <w:bCs/>
          <w:sz w:val="21"/>
          <w:szCs w:val="21"/>
          <w:lang w:val="es-ES"/>
        </w:rPr>
      </w:pPr>
      <w:r>
        <w:rPr>
          <w:rFonts w:ascii="Arial" w:hAnsi="Arial" w:cs="Arial"/>
          <w:bCs/>
          <w:sz w:val="21"/>
          <w:szCs w:val="21"/>
          <w:lang w:val="es-ES"/>
        </w:rPr>
        <w:t xml:space="preserve"> Distrito </w:t>
      </w:r>
      <w:r>
        <w:rPr>
          <w:rFonts w:hint="default" w:ascii="Arial" w:hAnsi="Arial" w:cs="Arial"/>
          <w:bCs/>
          <w:sz w:val="21"/>
          <w:szCs w:val="21"/>
          <w:lang w:val="es-ES"/>
        </w:rPr>
        <w:t>d</w:t>
      </w:r>
      <w:r>
        <w:rPr>
          <w:rFonts w:ascii="Arial" w:hAnsi="Arial" w:cs="Arial"/>
          <w:bCs/>
          <w:sz w:val="21"/>
          <w:szCs w:val="21"/>
          <w:lang w:val="es-ES"/>
        </w:rPr>
        <w:t xml:space="preserve">e </w:t>
      </w:r>
      <w:r>
        <w:rPr>
          <w:rFonts w:hint="default" w:ascii="Arial" w:hAnsi="Arial" w:cs="Arial"/>
          <w:bCs/>
          <w:sz w:val="21"/>
          <w:szCs w:val="21"/>
          <w:lang w:val="es-ES"/>
        </w:rPr>
        <w:t xml:space="preserve">Padre Abad </w:t>
      </w:r>
      <w:r>
        <w:rPr>
          <w:rFonts w:ascii="Arial" w:hAnsi="Arial" w:cs="Arial"/>
          <w:bCs/>
          <w:sz w:val="21"/>
          <w:szCs w:val="21"/>
          <w:lang w:val="es-ES"/>
        </w:rPr>
        <w:t xml:space="preserve">- </w:t>
      </w:r>
      <w:r>
        <w:rPr>
          <w:rFonts w:hint="default" w:ascii="Arial" w:hAnsi="Arial" w:cs="Arial"/>
          <w:bCs/>
          <w:sz w:val="21"/>
          <w:szCs w:val="21"/>
          <w:lang w:val="es-ES"/>
        </w:rPr>
        <w:t>Padre Abad -</w:t>
      </w:r>
      <w:r>
        <w:rPr>
          <w:rFonts w:ascii="Arial" w:hAnsi="Arial" w:cs="Arial"/>
          <w:bCs/>
          <w:sz w:val="21"/>
          <w:szCs w:val="21"/>
          <w:lang w:val="es-ES"/>
        </w:rPr>
        <w:t xml:space="preserve"> Ucayali. </w:t>
      </w:r>
    </w:p>
    <w:p w14:paraId="704CC8A1">
      <w:pPr>
        <w:pStyle w:val="8"/>
        <w:spacing w:before="240"/>
        <w:ind w:left="567"/>
        <w:jc w:val="both"/>
        <w:rPr>
          <w:rFonts w:ascii="Arial" w:hAnsi="Arial" w:cs="Arial"/>
          <w:b/>
          <w:sz w:val="21"/>
          <w:szCs w:val="21"/>
          <w:lang w:val="es-ES"/>
        </w:rPr>
      </w:pPr>
      <w:r>
        <w:rPr>
          <w:rFonts w:ascii="Arial" w:hAnsi="Arial" w:cs="Arial"/>
          <w:b/>
          <w:sz w:val="21"/>
          <w:szCs w:val="21"/>
          <w:lang w:val="es-ES"/>
        </w:rPr>
        <w:t>7.2 Plazo:</w:t>
      </w:r>
    </w:p>
    <w:p w14:paraId="5E37579E">
      <w:pPr>
        <w:pStyle w:val="8"/>
        <w:spacing w:before="240"/>
        <w:ind w:left="567"/>
        <w:jc w:val="both"/>
        <w:rPr>
          <w:rFonts w:ascii="Arial" w:hAnsi="Arial" w:cs="Arial"/>
          <w:b/>
          <w:sz w:val="21"/>
          <w:szCs w:val="21"/>
          <w:lang w:val="es-ES"/>
        </w:rPr>
      </w:pPr>
      <w:r>
        <w:rPr>
          <w:rFonts w:ascii="Arial" w:hAnsi="Arial" w:cs="Arial"/>
          <w:bCs/>
          <w:sz w:val="21"/>
          <w:szCs w:val="21"/>
          <w:lang w:val="es-ES"/>
        </w:rPr>
        <w:t>El plazo del presente servicio se realizará hasta treinta (</w:t>
      </w:r>
      <w:r>
        <w:rPr>
          <w:rFonts w:hint="default" w:ascii="Arial" w:hAnsi="Arial" w:cs="Arial"/>
          <w:bCs/>
          <w:sz w:val="21"/>
          <w:szCs w:val="21"/>
          <w:lang w:val="es-ES"/>
        </w:rPr>
        <w:t>3</w:t>
      </w:r>
      <w:r>
        <w:rPr>
          <w:rFonts w:ascii="Arial" w:hAnsi="Arial" w:cs="Arial"/>
          <w:bCs/>
          <w:sz w:val="21"/>
          <w:szCs w:val="21"/>
          <w:lang w:val="es-ES"/>
        </w:rPr>
        <w:t xml:space="preserve">0) días </w:t>
      </w:r>
      <w:r>
        <w:rPr>
          <w:rFonts w:hint="default" w:ascii="Arial" w:hAnsi="Arial" w:cs="Arial"/>
          <w:bCs/>
          <w:sz w:val="21"/>
          <w:szCs w:val="21"/>
          <w:lang w:val="es-ES"/>
        </w:rPr>
        <w:t xml:space="preserve">habiles </w:t>
      </w:r>
      <w:r>
        <w:rPr>
          <w:rFonts w:ascii="Arial" w:hAnsi="Arial" w:cs="Arial"/>
          <w:bCs/>
          <w:sz w:val="21"/>
          <w:szCs w:val="21"/>
          <w:lang w:val="es-ES"/>
        </w:rPr>
        <w:t>contabilizado a partir del día siguiente de notificada la orden de servicio.</w:t>
      </w:r>
    </w:p>
    <w:p w14:paraId="21A3095E">
      <w:pPr>
        <w:pStyle w:val="8"/>
        <w:spacing w:before="240"/>
        <w:ind w:left="567"/>
        <w:jc w:val="both"/>
        <w:rPr>
          <w:rFonts w:ascii="Arial" w:hAnsi="Arial" w:cs="Arial"/>
          <w:b/>
          <w:sz w:val="21"/>
          <w:szCs w:val="21"/>
          <w:lang w:val="es-ES"/>
        </w:rPr>
      </w:pPr>
    </w:p>
    <w:p w14:paraId="1A7097B5">
      <w:pPr>
        <w:pStyle w:val="8"/>
        <w:numPr>
          <w:ilvl w:val="0"/>
          <w:numId w:val="1"/>
        </w:numPr>
        <w:spacing w:before="240"/>
        <w:ind w:left="567" w:hanging="708"/>
        <w:jc w:val="both"/>
        <w:rPr>
          <w:rFonts w:ascii="Arial" w:hAnsi="Arial" w:cs="Arial"/>
          <w:bCs/>
          <w:sz w:val="21"/>
          <w:szCs w:val="21"/>
          <w:lang w:val="es-ES"/>
        </w:rPr>
      </w:pPr>
      <w:r>
        <w:rPr>
          <w:rFonts w:ascii="Arial" w:hAnsi="Arial" w:cs="Arial"/>
          <w:b/>
          <w:sz w:val="21"/>
          <w:szCs w:val="21"/>
          <w:lang w:val="es-ES"/>
        </w:rPr>
        <w:t>ENTREGABLES / PRODUCTO</w:t>
      </w:r>
    </w:p>
    <w:p w14:paraId="329B5C69">
      <w:pPr>
        <w:pStyle w:val="8"/>
        <w:spacing w:before="240"/>
        <w:ind w:left="567"/>
        <w:jc w:val="both"/>
        <w:rPr>
          <w:rFonts w:ascii="Arial" w:hAnsi="Arial" w:cs="Arial"/>
          <w:sz w:val="21"/>
          <w:szCs w:val="21"/>
        </w:rPr>
      </w:pPr>
      <w:r>
        <w:rPr>
          <w:rFonts w:hint="default" w:ascii="Arial" w:hAnsi="Arial" w:cs="Arial"/>
          <w:b/>
          <w:sz w:val="21"/>
          <w:szCs w:val="21"/>
          <w:lang w:val="es-ES"/>
        </w:rPr>
        <w:t>U</w:t>
      </w:r>
      <w:r>
        <w:rPr>
          <w:rFonts w:ascii="Arial" w:hAnsi="Arial" w:cs="Arial"/>
          <w:b/>
          <w:sz w:val="21"/>
          <w:szCs w:val="21"/>
        </w:rPr>
        <w:t>nico Entregable:</w:t>
      </w:r>
      <w:r>
        <w:rPr>
          <w:rFonts w:ascii="Arial" w:hAnsi="Arial" w:cs="Arial"/>
          <w:sz w:val="21"/>
          <w:szCs w:val="21"/>
        </w:rPr>
        <w:t xml:space="preserve"> Presentación de informe técnico de actividades ejecutadas en un plazo de hasta treinta (</w:t>
      </w:r>
      <w:r>
        <w:rPr>
          <w:rFonts w:hint="default" w:ascii="Arial" w:hAnsi="Arial" w:cs="Arial"/>
          <w:sz w:val="21"/>
          <w:szCs w:val="21"/>
          <w:lang w:val="es-ES"/>
        </w:rPr>
        <w:t>3</w:t>
      </w:r>
      <w:r>
        <w:rPr>
          <w:rFonts w:ascii="Arial" w:hAnsi="Arial" w:cs="Arial"/>
          <w:sz w:val="21"/>
          <w:szCs w:val="21"/>
        </w:rPr>
        <w:t xml:space="preserve">0) días </w:t>
      </w:r>
      <w:r>
        <w:rPr>
          <w:rFonts w:hint="default" w:ascii="Arial" w:hAnsi="Arial" w:cs="Arial"/>
          <w:sz w:val="21"/>
          <w:szCs w:val="21"/>
          <w:lang w:val="es-ES"/>
        </w:rPr>
        <w:t>habiles</w:t>
      </w:r>
      <w:r>
        <w:rPr>
          <w:rFonts w:ascii="Arial" w:hAnsi="Arial" w:cs="Arial"/>
          <w:sz w:val="21"/>
          <w:szCs w:val="21"/>
        </w:rPr>
        <w:t>.</w:t>
      </w:r>
    </w:p>
    <w:p w14:paraId="49717163">
      <w:pPr>
        <w:pStyle w:val="8"/>
        <w:spacing w:before="240"/>
        <w:ind w:left="567"/>
        <w:jc w:val="both"/>
        <w:rPr>
          <w:rFonts w:ascii="Arial" w:hAnsi="Arial" w:cs="Arial"/>
          <w:sz w:val="21"/>
          <w:szCs w:val="21"/>
        </w:rPr>
      </w:pPr>
    </w:p>
    <w:p w14:paraId="793F99FD">
      <w:pPr>
        <w:pStyle w:val="8"/>
        <w:numPr>
          <w:ilvl w:val="0"/>
          <w:numId w:val="1"/>
        </w:numPr>
        <w:spacing w:before="240"/>
        <w:ind w:left="567"/>
        <w:jc w:val="both"/>
        <w:rPr>
          <w:rFonts w:ascii="Arial" w:hAnsi="Arial" w:cs="Arial"/>
          <w:b/>
          <w:sz w:val="21"/>
          <w:szCs w:val="21"/>
          <w:lang w:val="es-ES"/>
        </w:rPr>
      </w:pPr>
      <w:r>
        <w:rPr>
          <w:rFonts w:ascii="Arial" w:hAnsi="Arial" w:cs="Arial"/>
          <w:b/>
          <w:sz w:val="21"/>
          <w:szCs w:val="21"/>
          <w:lang w:val="es-ES"/>
        </w:rPr>
        <w:t xml:space="preserve">LUGAR DE PRESENTACION DE LOS ENTREGABLES </w:t>
      </w:r>
    </w:p>
    <w:p w14:paraId="16E5550F">
      <w:pPr>
        <w:pStyle w:val="8"/>
        <w:spacing w:before="240"/>
        <w:ind w:left="567"/>
        <w:jc w:val="both"/>
        <w:rPr>
          <w:rFonts w:ascii="Arial" w:hAnsi="Arial" w:cs="Arial"/>
          <w:bCs/>
          <w:sz w:val="21"/>
          <w:szCs w:val="21"/>
          <w:lang w:val="es-ES"/>
        </w:rPr>
      </w:pPr>
      <w:r>
        <w:rPr>
          <w:rFonts w:hint="default" w:ascii="Arial" w:hAnsi="Arial" w:cs="Arial"/>
          <w:color w:val="000000" w:themeColor="text1"/>
          <w:sz w:val="21"/>
          <w:szCs w:val="21"/>
          <w14:textFill>
            <w14:solidFill>
              <w14:schemeClr w14:val="tx1"/>
            </w14:solidFill>
          </w14:textFill>
        </w:rPr>
        <w:t xml:space="preserve">Una vez recibida la validación técnica del informe final por parte del Consejero responsable; el Secretariado del Consejo Regional de Ucayali verificará el cumplimiento integral de las condiciones contractuales, la correcta presentación formal del entregable </w:t>
      </w:r>
      <w:r>
        <w:rPr>
          <w:rFonts w:hint="default" w:ascii="Arial" w:hAnsi="Arial" w:cs="Arial"/>
          <w:b/>
          <w:bCs/>
          <w:color w:val="000000" w:themeColor="text1"/>
          <w:sz w:val="21"/>
          <w:szCs w:val="21"/>
          <w14:textFill>
            <w14:solidFill>
              <w14:schemeClr w14:val="tx1"/>
            </w14:solidFill>
          </w14:textFill>
        </w:rPr>
        <w:t>(físico y digital)</w:t>
      </w:r>
      <w:r>
        <w:rPr>
          <w:rFonts w:hint="default" w:ascii="Arial" w:hAnsi="Arial" w:cs="Arial"/>
          <w:color w:val="000000" w:themeColor="text1"/>
          <w:sz w:val="21"/>
          <w:szCs w:val="21"/>
          <w14:textFill>
            <w14:solidFill>
              <w14:schemeClr w14:val="tx1"/>
            </w14:solidFill>
          </w14:textFill>
        </w:rPr>
        <w:t xml:space="preserve"> y la documentación de pago correspondiente (Recibo por Honorarios).</w:t>
      </w:r>
    </w:p>
    <w:p w14:paraId="64470EF9">
      <w:pPr>
        <w:pStyle w:val="8"/>
        <w:spacing w:before="240"/>
        <w:ind w:left="0" w:leftChars="0" w:firstLine="0" w:firstLineChars="0"/>
        <w:jc w:val="both"/>
        <w:rPr>
          <w:rFonts w:ascii="Arial" w:hAnsi="Arial" w:cs="Arial"/>
          <w:bCs/>
          <w:sz w:val="21"/>
          <w:szCs w:val="21"/>
          <w:lang w:val="es-ES"/>
        </w:rPr>
      </w:pPr>
    </w:p>
    <w:p w14:paraId="61C73949">
      <w:pPr>
        <w:pStyle w:val="8"/>
        <w:spacing w:before="240"/>
        <w:ind w:left="0" w:leftChars="0" w:firstLine="0" w:firstLineChars="0"/>
        <w:jc w:val="both"/>
        <w:rPr>
          <w:rFonts w:ascii="Arial" w:hAnsi="Arial" w:cs="Arial"/>
          <w:bCs/>
          <w:sz w:val="21"/>
          <w:szCs w:val="21"/>
          <w:lang w:val="es-ES"/>
        </w:rPr>
      </w:pPr>
    </w:p>
    <w:p w14:paraId="0CFB36DF">
      <w:pPr>
        <w:pStyle w:val="8"/>
        <w:spacing w:before="240"/>
        <w:ind w:left="0" w:leftChars="0" w:firstLine="0" w:firstLineChars="0"/>
        <w:jc w:val="both"/>
        <w:rPr>
          <w:rFonts w:ascii="Arial" w:hAnsi="Arial" w:cs="Arial"/>
          <w:bCs/>
          <w:sz w:val="21"/>
          <w:szCs w:val="21"/>
          <w:lang w:val="es-ES"/>
        </w:rPr>
      </w:pPr>
    </w:p>
    <w:p w14:paraId="759623CD">
      <w:pPr>
        <w:pStyle w:val="8"/>
        <w:spacing w:before="240"/>
        <w:ind w:left="0" w:leftChars="0" w:firstLine="0" w:firstLineChars="0"/>
        <w:jc w:val="both"/>
        <w:rPr>
          <w:rFonts w:ascii="Arial" w:hAnsi="Arial" w:cs="Arial"/>
          <w:bCs/>
          <w:sz w:val="21"/>
          <w:szCs w:val="21"/>
          <w:lang w:val="es-ES"/>
        </w:rPr>
      </w:pPr>
    </w:p>
    <w:p w14:paraId="5849409D">
      <w:pPr>
        <w:pStyle w:val="8"/>
        <w:numPr>
          <w:ilvl w:val="0"/>
          <w:numId w:val="1"/>
        </w:numPr>
        <w:spacing w:before="240"/>
        <w:ind w:left="567"/>
        <w:jc w:val="both"/>
        <w:rPr>
          <w:rFonts w:ascii="Arial" w:hAnsi="Arial" w:cs="Arial"/>
          <w:bCs/>
          <w:sz w:val="21"/>
          <w:szCs w:val="21"/>
          <w:lang w:val="es-ES"/>
        </w:rPr>
      </w:pPr>
      <w:r>
        <w:rPr>
          <w:rFonts w:ascii="Arial" w:hAnsi="Arial" w:cs="Arial"/>
          <w:b/>
          <w:sz w:val="21"/>
          <w:szCs w:val="21"/>
          <w:lang w:val="es-ES"/>
        </w:rPr>
        <w:t>CONFORMIDAD DEL SERVICIO</w:t>
      </w:r>
    </w:p>
    <w:p w14:paraId="19179764">
      <w:pPr>
        <w:pStyle w:val="8"/>
        <w:spacing w:before="240"/>
        <w:ind w:left="567"/>
        <w:jc w:val="both"/>
        <w:rPr>
          <w:rFonts w:ascii="Arial" w:hAnsi="Arial" w:cs="Arial"/>
          <w:bCs/>
          <w:sz w:val="21"/>
          <w:szCs w:val="21"/>
          <w:lang w:val="es-ES"/>
        </w:rPr>
      </w:pPr>
      <w:r>
        <w:rPr>
          <w:rFonts w:ascii="Arial" w:hAnsi="Arial" w:cs="Arial"/>
          <w:bCs/>
          <w:sz w:val="21"/>
          <w:szCs w:val="21"/>
          <w:lang w:val="es-ES"/>
        </w:rPr>
        <w:t>La conformidad del servicio estará a cargo del secretario del Consejo regional de Ucayali, a la presentación del entregable y comprobantes de pago, en un plazo que no exceda de los siete (07) días calendario, contados desde el día siguiente de recibido el entregable.</w:t>
      </w:r>
    </w:p>
    <w:p w14:paraId="56742CA7">
      <w:pPr>
        <w:pStyle w:val="8"/>
        <w:spacing w:before="240"/>
        <w:ind w:left="567"/>
        <w:jc w:val="both"/>
        <w:rPr>
          <w:rFonts w:ascii="Arial" w:hAnsi="Arial" w:cs="Arial"/>
          <w:bCs/>
          <w:sz w:val="21"/>
          <w:szCs w:val="21"/>
          <w:lang w:val="es-ES"/>
        </w:rPr>
      </w:pPr>
    </w:p>
    <w:p w14:paraId="59B4C97F">
      <w:pPr>
        <w:pStyle w:val="8"/>
        <w:numPr>
          <w:ilvl w:val="0"/>
          <w:numId w:val="1"/>
        </w:numPr>
        <w:ind w:left="567"/>
        <w:jc w:val="both"/>
        <w:rPr>
          <w:rFonts w:ascii="Arial" w:hAnsi="Arial" w:cs="Arial"/>
          <w:bCs/>
          <w:sz w:val="21"/>
          <w:szCs w:val="21"/>
          <w:lang w:val="es-ES"/>
        </w:rPr>
      </w:pPr>
      <w:r>
        <w:rPr>
          <w:rFonts w:ascii="Arial" w:hAnsi="Arial" w:cs="Arial"/>
          <w:b/>
          <w:sz w:val="21"/>
          <w:szCs w:val="21"/>
          <w:lang w:val="es-ES"/>
        </w:rPr>
        <w:t xml:space="preserve">FORMA DE PAGO: </w:t>
      </w:r>
    </w:p>
    <w:p w14:paraId="61BD2A4A">
      <w:pPr>
        <w:pStyle w:val="8"/>
        <w:jc w:val="both"/>
        <w:rPr>
          <w:rFonts w:ascii="Arial" w:hAnsi="Arial" w:cs="Arial"/>
          <w:sz w:val="21"/>
          <w:szCs w:val="21"/>
        </w:rPr>
      </w:pPr>
      <w:r>
        <w:rPr>
          <w:rFonts w:ascii="Arial" w:hAnsi="Arial" w:cs="Arial"/>
          <w:sz w:val="21"/>
          <w:szCs w:val="21"/>
        </w:rPr>
        <w:t>El pago del servicio al 100% por único entregable.</w:t>
      </w:r>
    </w:p>
    <w:p w14:paraId="310C3798">
      <w:pPr>
        <w:pStyle w:val="8"/>
        <w:jc w:val="both"/>
        <w:rPr>
          <w:rFonts w:ascii="Arial" w:hAnsi="Arial" w:cs="Arial"/>
          <w:sz w:val="21"/>
          <w:szCs w:val="21"/>
        </w:rPr>
      </w:pPr>
    </w:p>
    <w:p w14:paraId="0F02E21E">
      <w:pPr>
        <w:pStyle w:val="8"/>
        <w:ind w:left="284"/>
        <w:jc w:val="both"/>
        <w:rPr>
          <w:rFonts w:ascii="Arial" w:hAnsi="Arial" w:cs="Arial"/>
          <w:i/>
          <w:iCs/>
          <w:sz w:val="21"/>
          <w:szCs w:val="21"/>
          <w:lang w:val="es-ES"/>
        </w:rPr>
      </w:pPr>
      <w:r>
        <w:rPr>
          <w:rFonts w:ascii="Arial" w:hAnsi="Arial" w:cs="Arial"/>
          <w:sz w:val="21"/>
          <w:szCs w:val="21"/>
        </w:rPr>
        <w:t xml:space="preserve">La entidad cumplirá con pagar por los servicios efectivamente ejecutados por parte del Locador de Servicio que brindará soporte técnico al proyecto denominado: </w:t>
      </w:r>
      <w:r>
        <w:rPr>
          <w:rFonts w:hint="default" w:ascii="Arial" w:hAnsi="Arial" w:cs="Arial"/>
          <w:b/>
          <w:bCs/>
          <w:sz w:val="22"/>
          <w:szCs w:val="22"/>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shd w:val="clear" w:color="auto" w:fill="FFFFFF" w:themeFill="background1"/>
          <w:lang w:val="es-ES"/>
          <w14:textFill>
            <w14:solidFill>
              <w14:schemeClr w14:val="tx1"/>
            </w14:solidFill>
          </w14:textFill>
        </w:rPr>
        <w:t xml:space="preserve">”, </w:t>
      </w:r>
      <w:r>
        <w:rPr>
          <w:rFonts w:ascii="Arial" w:hAnsi="Arial" w:cs="Arial"/>
          <w:bCs/>
        </w:rPr>
        <w:t xml:space="preserve">con CUI N° </w:t>
      </w:r>
      <w:r>
        <w:rPr>
          <w:rFonts w:ascii="Arial" w:hAnsi="Arial" w:cs="Arial"/>
          <w:b/>
          <w:bCs/>
          <w:i/>
          <w:iCs/>
          <w:sz w:val="24"/>
        </w:rPr>
        <w:t>2</w:t>
      </w:r>
      <w:r>
        <w:rPr>
          <w:rFonts w:hint="default" w:ascii="Arial" w:hAnsi="Arial" w:cs="Arial"/>
          <w:b/>
          <w:bCs/>
          <w:i/>
          <w:iCs/>
          <w:sz w:val="24"/>
          <w:lang w:val="es-ES"/>
        </w:rPr>
        <w:t>327261</w:t>
      </w:r>
      <w:r>
        <w:rPr>
          <w:rFonts w:ascii="Arial" w:hAnsi="Arial" w:cs="Arial"/>
          <w:bCs/>
          <w:sz w:val="21"/>
          <w:szCs w:val="21"/>
          <w:lang w:val="es-ES"/>
        </w:rPr>
        <w:t xml:space="preserve">, </w:t>
      </w:r>
      <w:r>
        <w:rPr>
          <w:rFonts w:ascii="Arial" w:hAnsi="Arial" w:cs="Arial"/>
          <w:sz w:val="21"/>
          <w:szCs w:val="21"/>
          <w:lang w:val="es-ES"/>
        </w:rPr>
        <w:t>presentación del entregable y Recibo por Honorarios.</w:t>
      </w:r>
    </w:p>
    <w:p w14:paraId="7CA946E7">
      <w:pPr>
        <w:spacing w:after="0"/>
        <w:ind w:left="284"/>
        <w:jc w:val="both"/>
        <w:rPr>
          <w:rFonts w:ascii="Arial" w:hAnsi="Arial" w:cs="Arial"/>
          <w:sz w:val="21"/>
          <w:szCs w:val="21"/>
        </w:rPr>
      </w:pPr>
      <w:r>
        <w:rPr>
          <w:rFonts w:ascii="Arial" w:hAnsi="Arial" w:cs="Arial"/>
          <w:sz w:val="21"/>
          <w:szCs w:val="21"/>
        </w:rPr>
        <w:t xml:space="preserve">El pago se realizará con abono en la cuenta “Código de Cuenta Interbancaria” (CCI) del contratista, como máximo, hasta los diez (10) días </w:t>
      </w:r>
      <w:r>
        <w:rPr>
          <w:rFonts w:hint="default" w:ascii="Arial" w:hAnsi="Arial" w:cs="Arial"/>
          <w:sz w:val="21"/>
          <w:szCs w:val="21"/>
          <w:lang w:val="es-ES"/>
        </w:rPr>
        <w:t>habiles</w:t>
      </w:r>
      <w:r>
        <w:rPr>
          <w:rFonts w:ascii="Arial" w:hAnsi="Arial" w:cs="Arial"/>
          <w:sz w:val="21"/>
          <w:szCs w:val="21"/>
        </w:rPr>
        <w:t xml:space="preserve"> posteriores a la emisión de la conformidad del servicio respectiva y presentación del Recibo por Honorarios. </w:t>
      </w:r>
    </w:p>
    <w:p w14:paraId="5082B7B7">
      <w:pPr>
        <w:pStyle w:val="8"/>
        <w:tabs>
          <w:tab w:val="left" w:pos="1134"/>
        </w:tabs>
        <w:ind w:left="1134"/>
        <w:jc w:val="both"/>
        <w:rPr>
          <w:rFonts w:ascii="Arial" w:hAnsi="Arial" w:cs="Arial"/>
          <w:bCs/>
          <w:sz w:val="21"/>
          <w:szCs w:val="21"/>
          <w:lang w:val="es-ES"/>
        </w:rPr>
      </w:pPr>
    </w:p>
    <w:p w14:paraId="1E8BC172">
      <w:pPr>
        <w:pStyle w:val="8"/>
        <w:numPr>
          <w:ilvl w:val="0"/>
          <w:numId w:val="1"/>
        </w:numPr>
        <w:ind w:left="567"/>
        <w:jc w:val="both"/>
        <w:rPr>
          <w:rFonts w:ascii="Arial" w:hAnsi="Arial" w:cs="Arial"/>
          <w:b/>
          <w:sz w:val="21"/>
          <w:szCs w:val="21"/>
          <w:lang w:val="es-ES"/>
        </w:rPr>
      </w:pPr>
      <w:r>
        <w:rPr>
          <w:rFonts w:ascii="Arial" w:hAnsi="Arial" w:cs="Arial"/>
          <w:b/>
          <w:sz w:val="21"/>
          <w:szCs w:val="21"/>
          <w:lang w:val="es-ES"/>
        </w:rPr>
        <w:t>PENALIDADES APLICABLES</w:t>
      </w:r>
      <w:r>
        <w:rPr>
          <w:rFonts w:ascii="Arial" w:hAnsi="Arial" w:cs="Arial"/>
          <w:bCs/>
          <w:sz w:val="21"/>
          <w:szCs w:val="21"/>
          <w:lang w:val="es-ES"/>
        </w:rPr>
        <w:t>:</w:t>
      </w:r>
    </w:p>
    <w:p w14:paraId="26E83F93">
      <w:pPr>
        <w:pStyle w:val="8"/>
        <w:tabs>
          <w:tab w:val="left" w:pos="1134"/>
        </w:tabs>
        <w:ind w:left="567"/>
        <w:jc w:val="both"/>
        <w:rPr>
          <w:rFonts w:ascii="Arial" w:hAnsi="Arial" w:cs="Arial"/>
          <w:bCs/>
          <w:sz w:val="21"/>
          <w:szCs w:val="21"/>
          <w:lang w:val="es-ES"/>
        </w:rPr>
      </w:pPr>
      <w:r>
        <w:rPr>
          <w:rFonts w:ascii="Arial" w:hAnsi="Arial" w:cs="Arial"/>
          <w:bCs/>
          <w:sz w:val="21"/>
          <w:szCs w:val="21"/>
          <w:lang w:val="es-ES"/>
        </w:rPr>
        <w:t>12.1</w:t>
      </w:r>
      <w:r>
        <w:rPr>
          <w:rFonts w:ascii="Arial" w:hAnsi="Arial" w:cs="Arial"/>
          <w:bCs/>
          <w:sz w:val="21"/>
          <w:szCs w:val="21"/>
          <w:lang w:val="es-ES"/>
        </w:rPr>
        <w:tab/>
      </w:r>
      <w:r>
        <w:rPr>
          <w:rFonts w:ascii="Arial" w:hAnsi="Arial" w:cs="Arial"/>
          <w:bCs/>
          <w:sz w:val="21"/>
          <w:szCs w:val="21"/>
          <w:lang w:val="es-ES"/>
        </w:rPr>
        <w:t>Penalidad por Mora:</w:t>
      </w:r>
    </w:p>
    <w:p w14:paraId="7288F386">
      <w:pPr>
        <w:pStyle w:val="8"/>
        <w:tabs>
          <w:tab w:val="left" w:pos="1134"/>
        </w:tabs>
        <w:ind w:left="567"/>
        <w:jc w:val="both"/>
        <w:rPr>
          <w:rFonts w:ascii="Arial" w:hAnsi="Arial" w:cs="Arial"/>
          <w:bCs/>
          <w:sz w:val="21"/>
          <w:szCs w:val="21"/>
          <w:lang w:val="es-ES"/>
        </w:rPr>
      </w:pPr>
      <w:r>
        <w:rPr>
          <w:rFonts w:ascii="Arial" w:hAnsi="Arial" w:cs="Arial"/>
          <w:bCs/>
          <w:sz w:val="21"/>
          <w:szCs w:val="21"/>
          <w:lang w:val="es-ES"/>
        </w:rPr>
        <w:t>Se aplicará al contratista la penalidad se aplica automáticamente y se calcula de acuerdo a la normativa aplicable sobre la materia, conforme a la siguiente formula:</w:t>
      </w:r>
    </w:p>
    <w:p w14:paraId="23B9DDB6">
      <w:pPr>
        <w:pStyle w:val="8"/>
        <w:tabs>
          <w:tab w:val="left" w:pos="1134"/>
        </w:tabs>
        <w:ind w:left="567"/>
        <w:jc w:val="both"/>
        <w:rPr>
          <w:rFonts w:ascii="Arial" w:hAnsi="Arial" w:cs="Arial"/>
          <w:bCs/>
          <w:sz w:val="21"/>
          <w:szCs w:val="21"/>
          <w:lang w:val="es-ES"/>
        </w:rPr>
      </w:pPr>
    </w:p>
    <w:p w14:paraId="2EB9DDCE">
      <w:pPr>
        <w:pStyle w:val="8"/>
        <w:tabs>
          <w:tab w:val="left" w:pos="1134"/>
        </w:tabs>
        <w:ind w:left="567"/>
        <w:jc w:val="both"/>
        <w:rPr>
          <w:rFonts w:ascii="Arial" w:hAnsi="Arial" w:cs="Arial"/>
          <w:bCs/>
          <w:sz w:val="21"/>
          <w:szCs w:val="21"/>
          <w:u w:val="single"/>
          <w:lang w:val="es-ES"/>
        </w:rPr>
      </w:pPr>
      <w:r>
        <w:rPr>
          <w:rFonts w:ascii="Arial" w:hAnsi="Arial" w:cs="Arial"/>
          <w:bCs/>
          <w:sz w:val="21"/>
          <w:szCs w:val="21"/>
          <w:lang w:val="es-ES"/>
        </w:rPr>
        <w:t xml:space="preserve"> Penalidad diaria =        </w:t>
      </w:r>
      <w:r>
        <w:rPr>
          <w:rFonts w:ascii="Arial" w:hAnsi="Arial" w:cs="Arial"/>
          <w:bCs/>
          <w:sz w:val="21"/>
          <w:szCs w:val="21"/>
          <w:u w:val="single"/>
          <w:lang w:val="es-ES"/>
        </w:rPr>
        <w:t xml:space="preserve"> 0.10x Monto </w:t>
      </w:r>
    </w:p>
    <w:p w14:paraId="1C1628F3">
      <w:pPr>
        <w:pStyle w:val="8"/>
        <w:tabs>
          <w:tab w:val="left" w:pos="1134"/>
        </w:tabs>
        <w:ind w:left="567"/>
        <w:jc w:val="both"/>
        <w:rPr>
          <w:rFonts w:ascii="Arial" w:hAnsi="Arial" w:cs="Arial"/>
          <w:bCs/>
          <w:sz w:val="21"/>
          <w:szCs w:val="21"/>
          <w:lang w:val="es-ES"/>
        </w:rPr>
      </w:pPr>
      <w:r>
        <w:rPr>
          <w:rFonts w:ascii="Arial" w:hAnsi="Arial" w:cs="Arial"/>
          <w:bCs/>
          <w:sz w:val="21"/>
          <w:szCs w:val="21"/>
          <w:lang w:val="es-ES"/>
        </w:rPr>
        <w:tab/>
      </w:r>
      <w:r>
        <w:rPr>
          <w:rFonts w:ascii="Arial" w:hAnsi="Arial" w:cs="Arial"/>
          <w:bCs/>
          <w:sz w:val="21"/>
          <w:szCs w:val="21"/>
          <w:lang w:val="es-ES"/>
        </w:rPr>
        <w:tab/>
      </w:r>
      <w:r>
        <w:rPr>
          <w:rFonts w:ascii="Arial" w:hAnsi="Arial" w:cs="Arial"/>
          <w:bCs/>
          <w:sz w:val="21"/>
          <w:szCs w:val="21"/>
          <w:lang w:val="es-ES"/>
        </w:rPr>
        <w:tab/>
      </w:r>
      <w:r>
        <w:rPr>
          <w:rFonts w:ascii="Arial" w:hAnsi="Arial" w:cs="Arial"/>
          <w:bCs/>
          <w:sz w:val="21"/>
          <w:szCs w:val="21"/>
          <w:lang w:val="es-ES"/>
        </w:rPr>
        <w:t xml:space="preserve">                         F x plazo  </w:t>
      </w:r>
    </w:p>
    <w:p w14:paraId="1808CAF1">
      <w:pPr>
        <w:pStyle w:val="8"/>
        <w:tabs>
          <w:tab w:val="left" w:pos="1134"/>
        </w:tabs>
        <w:ind w:left="567"/>
        <w:jc w:val="both"/>
        <w:rPr>
          <w:rFonts w:ascii="Arial" w:hAnsi="Arial" w:cs="Arial"/>
          <w:bCs/>
          <w:sz w:val="21"/>
          <w:szCs w:val="21"/>
          <w:lang w:val="es-ES"/>
        </w:rPr>
      </w:pPr>
    </w:p>
    <w:p w14:paraId="0ED06A65">
      <w:pPr>
        <w:pStyle w:val="8"/>
        <w:tabs>
          <w:tab w:val="left" w:pos="1134"/>
        </w:tabs>
        <w:ind w:left="567"/>
        <w:jc w:val="both"/>
        <w:rPr>
          <w:rFonts w:ascii="Arial" w:hAnsi="Arial" w:cs="Arial"/>
          <w:bCs/>
          <w:sz w:val="21"/>
          <w:szCs w:val="21"/>
          <w:lang w:val="es-ES"/>
        </w:rPr>
      </w:pPr>
      <w:r>
        <w:rPr>
          <w:rFonts w:ascii="Arial" w:hAnsi="Arial" w:cs="Arial"/>
          <w:bCs/>
          <w:sz w:val="21"/>
          <w:szCs w:val="21"/>
          <w:lang w:val="es-ES"/>
        </w:rPr>
        <w:t>Donde F Tiene los siguientes valores:</w:t>
      </w:r>
    </w:p>
    <w:p w14:paraId="0A320C90">
      <w:pPr>
        <w:pStyle w:val="8"/>
        <w:numPr>
          <w:ilvl w:val="0"/>
          <w:numId w:val="4"/>
        </w:numPr>
        <w:ind w:left="993" w:hanging="426"/>
        <w:jc w:val="both"/>
        <w:rPr>
          <w:rFonts w:ascii="Arial" w:hAnsi="Arial" w:cs="Arial"/>
          <w:bCs/>
          <w:sz w:val="21"/>
          <w:szCs w:val="21"/>
          <w:lang w:val="es-ES"/>
        </w:rPr>
      </w:pPr>
      <w:r>
        <w:rPr>
          <w:rFonts w:ascii="Arial" w:hAnsi="Arial" w:cs="Arial"/>
          <w:bCs/>
          <w:sz w:val="21"/>
          <w:szCs w:val="21"/>
          <w:lang w:val="es-ES"/>
        </w:rPr>
        <w:t xml:space="preserve">      Para</w:t>
      </w:r>
      <w:r>
        <w:rPr>
          <w:rFonts w:hint="default" w:ascii="Arial" w:hAnsi="Arial" w:cs="Arial"/>
          <w:bCs/>
          <w:sz w:val="21"/>
          <w:szCs w:val="21"/>
          <w:lang w:val="es-ES"/>
        </w:rPr>
        <w:t xml:space="preserve"> bienes y servicios: </w:t>
      </w:r>
      <w:r>
        <w:rPr>
          <w:rFonts w:ascii="Arial" w:hAnsi="Arial" w:cs="Arial"/>
          <w:bCs/>
          <w:sz w:val="21"/>
          <w:szCs w:val="21"/>
          <w:lang w:val="es-ES"/>
        </w:rPr>
        <w:t xml:space="preserve"> F=0.40</w:t>
      </w:r>
    </w:p>
    <w:p w14:paraId="39FA0DF8">
      <w:pPr>
        <w:pStyle w:val="8"/>
        <w:numPr>
          <w:ilvl w:val="0"/>
          <w:numId w:val="0"/>
        </w:numPr>
        <w:jc w:val="both"/>
        <w:rPr>
          <w:rFonts w:hint="default" w:ascii="Arial" w:hAnsi="Arial" w:cs="Arial"/>
          <w:bCs/>
          <w:sz w:val="21"/>
          <w:szCs w:val="21"/>
          <w:lang w:val="es-ES"/>
        </w:rPr>
      </w:pPr>
      <w:r>
        <w:rPr>
          <w:rFonts w:hint="default" w:ascii="Arial" w:hAnsi="Arial" w:cs="Arial"/>
          <w:bCs/>
          <w:sz w:val="21"/>
          <w:szCs w:val="21"/>
          <w:lang w:val="es-ES"/>
        </w:rPr>
        <w:t xml:space="preserve">                       </w:t>
      </w:r>
    </w:p>
    <w:p w14:paraId="2862F7C7">
      <w:pPr>
        <w:pStyle w:val="8"/>
        <w:numPr>
          <w:ilvl w:val="0"/>
          <w:numId w:val="0"/>
        </w:numPr>
        <w:ind w:firstLine="1365" w:firstLineChars="650"/>
        <w:jc w:val="both"/>
        <w:rPr>
          <w:rFonts w:hint="default" w:ascii="Arial" w:hAnsi="Arial" w:cs="Arial"/>
          <w:bCs/>
          <w:sz w:val="21"/>
          <w:szCs w:val="21"/>
          <w:lang w:val="es-ES"/>
        </w:rPr>
      </w:pPr>
      <w:r>
        <w:rPr>
          <w:rFonts w:hint="default" w:ascii="Arial" w:hAnsi="Arial" w:cs="Arial"/>
          <w:bCs/>
          <w:sz w:val="21"/>
          <w:szCs w:val="21"/>
          <w:lang w:val="es-ES"/>
        </w:rPr>
        <w:t>Para Obras::</w:t>
      </w:r>
    </w:p>
    <w:p w14:paraId="6BBEF910">
      <w:pPr>
        <w:pStyle w:val="8"/>
        <w:numPr>
          <w:ilvl w:val="0"/>
          <w:numId w:val="5"/>
        </w:numPr>
        <w:ind w:left="1283" w:leftChars="0" w:firstLine="0" w:firstLineChars="0"/>
        <w:jc w:val="both"/>
        <w:rPr>
          <w:rFonts w:hint="default" w:ascii="Arial" w:hAnsi="Arial" w:cs="Arial"/>
          <w:bCs/>
          <w:sz w:val="21"/>
          <w:szCs w:val="21"/>
          <w:lang w:val="es-ES"/>
        </w:rPr>
      </w:pPr>
      <w:r>
        <w:rPr>
          <w:rFonts w:hint="default" w:ascii="Arial" w:hAnsi="Arial" w:cs="Arial"/>
          <w:bCs/>
          <w:sz w:val="21"/>
          <w:szCs w:val="21"/>
          <w:lang w:val="es-ES"/>
        </w:rPr>
        <w:t xml:space="preserve">Para plazos menores o iguales a sesenta dias:  F= 0.40   </w:t>
      </w:r>
    </w:p>
    <w:p w14:paraId="7FEE7CBC">
      <w:pPr>
        <w:pStyle w:val="8"/>
        <w:numPr>
          <w:ilvl w:val="0"/>
          <w:numId w:val="5"/>
        </w:numPr>
        <w:ind w:left="1283" w:leftChars="0" w:firstLine="0" w:firstLineChars="0"/>
        <w:jc w:val="both"/>
        <w:rPr>
          <w:rFonts w:hint="default" w:ascii="Arial" w:hAnsi="Arial" w:cs="Arial"/>
          <w:bCs/>
          <w:sz w:val="21"/>
          <w:szCs w:val="21"/>
          <w:lang w:val="es-ES"/>
        </w:rPr>
      </w:pPr>
      <w:r>
        <w:rPr>
          <w:rFonts w:hint="default" w:ascii="Arial" w:hAnsi="Arial" w:cs="Arial"/>
          <w:bCs/>
          <w:sz w:val="21"/>
          <w:szCs w:val="21"/>
          <w:lang w:val="es-ES"/>
        </w:rPr>
        <w:t>Para plazos entre sesenta y uno a ciento veinte dias:F=0.25.</w:t>
      </w:r>
    </w:p>
    <w:p w14:paraId="356AEF36">
      <w:pPr>
        <w:pStyle w:val="8"/>
        <w:numPr>
          <w:ilvl w:val="0"/>
          <w:numId w:val="5"/>
        </w:numPr>
        <w:ind w:left="1283" w:leftChars="0" w:firstLine="0" w:firstLineChars="0"/>
        <w:jc w:val="both"/>
        <w:rPr>
          <w:rFonts w:hint="default" w:ascii="Arial" w:hAnsi="Arial" w:cs="Arial"/>
          <w:bCs/>
          <w:sz w:val="21"/>
          <w:szCs w:val="21"/>
          <w:lang w:val="es-ES"/>
        </w:rPr>
      </w:pPr>
      <w:r>
        <w:rPr>
          <w:rFonts w:hint="default" w:ascii="Arial" w:hAnsi="Arial" w:cs="Arial"/>
          <w:bCs/>
          <w:sz w:val="21"/>
          <w:szCs w:val="21"/>
          <w:lang w:val="es-ES"/>
        </w:rPr>
        <w:t xml:space="preserve">Para plazos mayores a ciento veinte dias: F=0.15 </w:t>
      </w:r>
    </w:p>
    <w:p w14:paraId="26E283B3">
      <w:pPr>
        <w:pStyle w:val="8"/>
        <w:numPr>
          <w:ilvl w:val="0"/>
          <w:numId w:val="0"/>
        </w:numPr>
        <w:ind w:left="1283" w:leftChars="0"/>
        <w:jc w:val="both"/>
        <w:rPr>
          <w:rFonts w:hint="default" w:ascii="Arial" w:hAnsi="Arial" w:cs="Arial"/>
          <w:bCs/>
          <w:sz w:val="21"/>
          <w:szCs w:val="21"/>
          <w:lang w:val="es-ES"/>
        </w:rPr>
      </w:pPr>
      <w:r>
        <w:rPr>
          <w:rFonts w:hint="default" w:ascii="Arial" w:hAnsi="Arial" w:cs="Arial"/>
          <w:bCs/>
          <w:sz w:val="21"/>
          <w:szCs w:val="21"/>
          <w:lang w:val="es-ES"/>
        </w:rPr>
        <w:t>Para consultores de obras:</w:t>
      </w:r>
    </w:p>
    <w:p w14:paraId="492C3611">
      <w:pPr>
        <w:pStyle w:val="8"/>
        <w:numPr>
          <w:ilvl w:val="0"/>
          <w:numId w:val="0"/>
        </w:numPr>
        <w:ind w:firstLine="1260" w:firstLineChars="600"/>
        <w:jc w:val="both"/>
        <w:rPr>
          <w:rFonts w:hint="default" w:ascii="Arial" w:hAnsi="Arial" w:cs="Arial"/>
          <w:bCs/>
          <w:sz w:val="21"/>
          <w:szCs w:val="21"/>
          <w:lang w:val="es-ES"/>
        </w:rPr>
      </w:pPr>
      <w:r>
        <w:rPr>
          <w:rFonts w:hint="default" w:ascii="Arial" w:hAnsi="Arial" w:cs="Arial"/>
          <w:bCs/>
          <w:sz w:val="21"/>
          <w:szCs w:val="21"/>
          <w:lang w:val="es-ES"/>
        </w:rPr>
        <w:t xml:space="preserve"> consultores de obras:  </w:t>
      </w:r>
    </w:p>
    <w:p w14:paraId="45312E97">
      <w:pPr>
        <w:pStyle w:val="8"/>
        <w:numPr>
          <w:ilvl w:val="0"/>
          <w:numId w:val="6"/>
        </w:numPr>
        <w:jc w:val="both"/>
        <w:rPr>
          <w:rFonts w:hint="default" w:ascii="Arial" w:hAnsi="Arial" w:cs="Arial"/>
          <w:bCs/>
          <w:sz w:val="21"/>
          <w:szCs w:val="21"/>
          <w:lang w:val="es-ES"/>
        </w:rPr>
      </w:pPr>
      <w:r>
        <w:rPr>
          <w:rFonts w:hint="default" w:ascii="Arial" w:hAnsi="Arial" w:cs="Arial"/>
          <w:bCs/>
          <w:sz w:val="21"/>
          <w:szCs w:val="21"/>
          <w:lang w:val="es-ES"/>
        </w:rPr>
        <w:t>Plazos menores o iguales a sesenta dias: F=0.40</w:t>
      </w:r>
    </w:p>
    <w:p w14:paraId="3D462A9A">
      <w:pPr>
        <w:pStyle w:val="8"/>
        <w:numPr>
          <w:ilvl w:val="0"/>
          <w:numId w:val="6"/>
        </w:numPr>
        <w:jc w:val="both"/>
        <w:rPr>
          <w:rFonts w:ascii="Arial" w:hAnsi="Arial" w:cs="Arial"/>
          <w:bCs/>
          <w:sz w:val="21"/>
          <w:szCs w:val="21"/>
          <w:lang w:val="es-ES"/>
        </w:rPr>
      </w:pPr>
      <w:r>
        <w:rPr>
          <w:rFonts w:hint="default" w:ascii="Arial" w:hAnsi="Arial" w:cs="Arial"/>
          <w:bCs/>
          <w:sz w:val="21"/>
          <w:szCs w:val="21"/>
          <w:lang w:val="es-ES"/>
        </w:rPr>
        <w:t>Para plazos mayores a sesenta dias: F=0.25</w:t>
      </w:r>
    </w:p>
    <w:p w14:paraId="3217CDBE">
      <w:pPr>
        <w:spacing w:after="0"/>
        <w:jc w:val="both"/>
        <w:rPr>
          <w:rFonts w:ascii="Arial" w:hAnsi="Arial" w:cs="Arial"/>
          <w:b/>
          <w:bCs/>
          <w:sz w:val="21"/>
          <w:szCs w:val="21"/>
        </w:rPr>
      </w:pPr>
      <w:r>
        <w:rPr>
          <w:rFonts w:ascii="Arial" w:hAnsi="Arial" w:cs="Arial"/>
          <w:b/>
          <w:bCs/>
          <w:sz w:val="21"/>
          <w:szCs w:val="21"/>
        </w:rPr>
        <w:t xml:space="preserve">13. CONFIDENCIALIDAD Y PROPIEDAD INTELECTUAL </w:t>
      </w:r>
    </w:p>
    <w:p w14:paraId="563CAECA">
      <w:pPr>
        <w:spacing w:after="0"/>
        <w:ind w:left="426"/>
        <w:jc w:val="both"/>
        <w:rPr>
          <w:rFonts w:ascii="Arial" w:hAnsi="Arial" w:cs="Arial"/>
          <w:sz w:val="21"/>
          <w:szCs w:val="21"/>
        </w:rPr>
      </w:pPr>
      <w:r>
        <w:rPr>
          <w:rFonts w:ascii="Arial" w:hAnsi="Arial" w:cs="Arial"/>
          <w:sz w:val="21"/>
          <w:szCs w:val="21"/>
        </w:rPr>
        <w:t>La información y material producido bajo los términos de este servicio, tales como escritos, medios magnéticos, digitales, y demás documentación generados por el servicio, pasará a propiedad del Gobierno Regional. El/La proveedor deberá mantener la confidencialidad y reserva absoluta en el manejo de la información y documentación a la que se tenga acceso relacionada a la prestación.</w:t>
      </w:r>
    </w:p>
    <w:p w14:paraId="530B6E6C">
      <w:pPr>
        <w:spacing w:after="0"/>
        <w:ind w:left="426"/>
        <w:jc w:val="both"/>
        <w:rPr>
          <w:rFonts w:ascii="Arial" w:hAnsi="Arial" w:cs="Arial"/>
          <w:sz w:val="21"/>
          <w:szCs w:val="21"/>
        </w:rPr>
      </w:pPr>
    </w:p>
    <w:p w14:paraId="6579B87C">
      <w:pPr>
        <w:spacing w:after="0"/>
        <w:ind w:left="426"/>
        <w:jc w:val="both"/>
        <w:rPr>
          <w:rFonts w:ascii="Arial" w:hAnsi="Arial" w:cs="Arial"/>
          <w:sz w:val="21"/>
          <w:szCs w:val="21"/>
        </w:rPr>
      </w:pPr>
    </w:p>
    <w:p w14:paraId="363D48D1">
      <w:pPr>
        <w:spacing w:after="0"/>
        <w:jc w:val="both"/>
        <w:rPr>
          <w:rFonts w:ascii="Arial" w:hAnsi="Arial" w:cs="Arial"/>
          <w:b/>
          <w:bCs/>
          <w:sz w:val="21"/>
          <w:szCs w:val="21"/>
        </w:rPr>
      </w:pPr>
      <w:r>
        <w:rPr>
          <w:rFonts w:ascii="Arial" w:hAnsi="Arial" w:cs="Arial"/>
          <w:b/>
          <w:bCs/>
          <w:sz w:val="21"/>
          <w:szCs w:val="21"/>
        </w:rPr>
        <w:t xml:space="preserve">14. RESPONSABILIDAD POR VICIOS OCULTOS </w:t>
      </w:r>
    </w:p>
    <w:p w14:paraId="681F5051">
      <w:pPr>
        <w:spacing w:after="0"/>
        <w:ind w:left="426"/>
        <w:jc w:val="both"/>
        <w:rPr>
          <w:rFonts w:ascii="Arial" w:hAnsi="Arial" w:cs="Arial"/>
          <w:sz w:val="21"/>
          <w:szCs w:val="21"/>
        </w:rPr>
      </w:pPr>
      <w:r>
        <w:rPr>
          <w:rFonts w:ascii="Arial" w:hAnsi="Arial" w:cs="Arial"/>
          <w:sz w:val="21"/>
          <w:szCs w:val="21"/>
        </w:rPr>
        <w:t xml:space="preserve">El contratista es el responsable por la calidad ofrecida y por los vicios ocultos del servicio ofertado por un plazo no menor de un año, contado a partir de la conformidad otorgada por la Entidad. </w:t>
      </w:r>
    </w:p>
    <w:p w14:paraId="14591DD4">
      <w:pPr>
        <w:spacing w:after="0"/>
        <w:ind w:left="426"/>
        <w:jc w:val="both"/>
        <w:rPr>
          <w:rFonts w:ascii="Arial" w:hAnsi="Arial" w:cs="Arial"/>
          <w:sz w:val="21"/>
          <w:szCs w:val="21"/>
        </w:rPr>
      </w:pPr>
    </w:p>
    <w:p w14:paraId="39D9FECB">
      <w:pPr>
        <w:spacing w:after="0"/>
        <w:ind w:left="426" w:hanging="426"/>
        <w:jc w:val="both"/>
        <w:rPr>
          <w:rFonts w:ascii="Arial" w:hAnsi="Arial" w:cs="Arial"/>
          <w:b/>
          <w:bCs/>
          <w:sz w:val="21"/>
          <w:szCs w:val="21"/>
        </w:rPr>
      </w:pPr>
      <w:r>
        <w:rPr>
          <w:rFonts w:ascii="Arial" w:hAnsi="Arial" w:cs="Arial"/>
          <w:b/>
          <w:bCs/>
          <w:sz w:val="21"/>
          <w:szCs w:val="21"/>
        </w:rPr>
        <w:t xml:space="preserve">15. CLAUSULA DE CUMPLIMIENTO (LEY DE PREVENCION Y MITIGACION DEL CONFLICTO DE INTERESES EN EL ACCESO Y SALIDA DE PERSONAL DEL SERVICIO PUBLICO, LEY N° 31564). </w:t>
      </w:r>
    </w:p>
    <w:p w14:paraId="7B109519">
      <w:pPr>
        <w:spacing w:after="0"/>
        <w:ind w:left="426"/>
        <w:jc w:val="both"/>
        <w:rPr>
          <w:rFonts w:ascii="Arial" w:hAnsi="Arial" w:cs="Arial"/>
          <w:sz w:val="21"/>
          <w:szCs w:val="21"/>
        </w:rPr>
      </w:pPr>
      <w:r>
        <w:rPr>
          <w:rFonts w:ascii="Arial" w:hAnsi="Arial" w:cs="Arial"/>
          <w:sz w:val="21"/>
          <w:szCs w:val="21"/>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749562D3">
      <w:pPr>
        <w:spacing w:after="0"/>
        <w:ind w:left="426"/>
        <w:jc w:val="both"/>
        <w:rPr>
          <w:rFonts w:ascii="Arial" w:hAnsi="Arial" w:cs="Arial"/>
          <w:sz w:val="21"/>
          <w:szCs w:val="21"/>
        </w:rPr>
      </w:pPr>
    </w:p>
    <w:p w14:paraId="4AE3A5A9">
      <w:pPr>
        <w:spacing w:after="0"/>
        <w:ind w:left="426"/>
        <w:jc w:val="both"/>
        <w:rPr>
          <w:rFonts w:ascii="Arial" w:hAnsi="Arial" w:cs="Arial"/>
          <w:sz w:val="21"/>
          <w:szCs w:val="21"/>
        </w:rPr>
      </w:pPr>
    </w:p>
    <w:p w14:paraId="74B86BD5">
      <w:pPr>
        <w:spacing w:after="0"/>
        <w:jc w:val="both"/>
        <w:rPr>
          <w:rFonts w:ascii="Arial" w:hAnsi="Arial" w:cs="Arial"/>
          <w:b/>
          <w:bCs/>
          <w:sz w:val="21"/>
          <w:szCs w:val="21"/>
        </w:rPr>
      </w:pPr>
      <w:r>
        <w:rPr>
          <w:rFonts w:ascii="Arial" w:hAnsi="Arial" w:cs="Arial"/>
          <w:b/>
          <w:bCs/>
          <w:sz w:val="21"/>
          <w:szCs w:val="21"/>
        </w:rPr>
        <w:t>16. COMPROMISO ANTICORRUPC</w:t>
      </w:r>
      <w:r>
        <w:rPr>
          <w:rFonts w:hint="default" w:ascii="Arial" w:hAnsi="Arial" w:cs="Arial"/>
          <w:b/>
          <w:bCs/>
          <w:sz w:val="21"/>
          <w:szCs w:val="21"/>
          <w:lang w:val="es-ES"/>
        </w:rPr>
        <w:t>ION</w:t>
      </w:r>
      <w:r>
        <w:rPr>
          <w:rFonts w:ascii="Arial" w:hAnsi="Arial" w:cs="Arial"/>
          <w:b/>
          <w:bCs/>
          <w:sz w:val="21"/>
          <w:szCs w:val="21"/>
        </w:rPr>
        <w:t xml:space="preserve"> Y ANTISOBORNO: </w:t>
      </w:r>
    </w:p>
    <w:p w14:paraId="620DCF26">
      <w:pPr>
        <w:spacing w:after="0"/>
        <w:ind w:left="426"/>
        <w:jc w:val="both"/>
        <w:rPr>
          <w:rFonts w:ascii="Arial" w:hAnsi="Arial" w:cs="Arial"/>
          <w:sz w:val="21"/>
          <w:szCs w:val="21"/>
        </w:rPr>
      </w:pPr>
      <w:r>
        <w:rPr>
          <w:rFonts w:ascii="Arial" w:hAnsi="Arial" w:cs="Arial"/>
          <w:sz w:val="21"/>
          <w:szCs w:val="21"/>
        </w:rPr>
        <w:t>• El contratista declara no haber, directa o indirectamente, ofrecido, negociado o efectuado pago o, en general, entregado beneficio o incentivo ilegal en relación al servicio a prestarse bien a proporcionarse. En línea con ello, se compromete a actual en todo momento con integridad, a abstenerse de ofrecer, dar o prometer, regalo u objeto alguno a cambio de cualquier beneficio, percibido de manera directa o indirecta; a cualquier miembro del Consejo Directivo, funcionarios públicos, empleados de confianza, servidores públicos; así como a terceros que tengan participación directa o indirecta en la determinación de las características técnicas y/o valor referencial o valor estimado, elaboración de documentos del procedimiento de selección, calificación y evaluación de oferta, y la conformidad de los contratos derivados de dicho procedimiento.</w:t>
      </w:r>
    </w:p>
    <w:p w14:paraId="46D0DFE9">
      <w:pPr>
        <w:spacing w:after="0"/>
        <w:ind w:left="426"/>
        <w:jc w:val="both"/>
        <w:rPr>
          <w:rFonts w:ascii="Arial" w:hAnsi="Arial" w:cs="Arial"/>
          <w:sz w:val="21"/>
          <w:szCs w:val="21"/>
        </w:rPr>
      </w:pPr>
      <w:r>
        <w:rPr>
          <w:rFonts w:ascii="Arial" w:hAnsi="Arial" w:cs="Arial"/>
          <w:sz w:val="21"/>
          <w:szCs w:val="21"/>
        </w:rPr>
        <w:t xml:space="preserve">• El contratista se compromete a denunciar, en base de una creencia razonable o de buena fe cualquier intento de soborno, supuesto o real, que tuviera conocimiento. </w:t>
      </w:r>
    </w:p>
    <w:p w14:paraId="562AD831">
      <w:pPr>
        <w:spacing w:after="0"/>
        <w:ind w:left="426"/>
        <w:jc w:val="both"/>
        <w:rPr>
          <w:rFonts w:ascii="Arial" w:hAnsi="Arial" w:cs="Arial"/>
          <w:sz w:val="21"/>
          <w:szCs w:val="21"/>
        </w:rPr>
      </w:pPr>
      <w:r>
        <w:rPr>
          <w:rFonts w:ascii="Arial" w:hAnsi="Arial" w:cs="Arial"/>
          <w:sz w:val="21"/>
          <w:szCs w:val="21"/>
        </w:rPr>
        <w:t>• Asimismo, se obliga a conducirse en todo momento, durante la ejecución del contrato, con honestidad, probidad, veracidad e integridad y de no cometer actos ilegales o de corrupción, directa o indirectamente o a través de sus socios, accionistas, participacioncitas, integrantes los órganos de administración, apoderados, representantes legales, funcionarios, asesores y personas vinculadas, en virtud a lo establecido en los artículos antes citados de La Ley de Contrataciones del Estado y su Reglamento.</w:t>
      </w:r>
    </w:p>
    <w:p w14:paraId="75D5826D">
      <w:pPr>
        <w:spacing w:after="0"/>
        <w:ind w:left="709"/>
        <w:jc w:val="both"/>
        <w:rPr>
          <w:rFonts w:ascii="Arial" w:hAnsi="Arial" w:cs="Arial"/>
          <w:sz w:val="21"/>
          <w:szCs w:val="21"/>
        </w:rPr>
      </w:pPr>
    </w:p>
    <w:p w14:paraId="638BF6D9">
      <w:pPr>
        <w:spacing w:after="0"/>
        <w:jc w:val="both"/>
        <w:rPr>
          <w:rFonts w:ascii="Arial" w:hAnsi="Arial" w:cs="Arial"/>
          <w:b/>
          <w:bCs/>
          <w:sz w:val="21"/>
          <w:szCs w:val="21"/>
        </w:rPr>
      </w:pPr>
      <w:r>
        <w:rPr>
          <w:rFonts w:ascii="Arial" w:hAnsi="Arial" w:cs="Arial"/>
          <w:b/>
          <w:bCs/>
          <w:sz w:val="21"/>
          <w:szCs w:val="21"/>
        </w:rPr>
        <w:t xml:space="preserve">17. ACUERDO DE CONFIDENCIALIDAD: </w:t>
      </w:r>
    </w:p>
    <w:p w14:paraId="0B89DE3E">
      <w:pPr>
        <w:spacing w:after="0"/>
        <w:ind w:left="426"/>
        <w:jc w:val="both"/>
        <w:rPr>
          <w:rFonts w:ascii="Arial" w:hAnsi="Arial" w:cs="Arial"/>
          <w:sz w:val="21"/>
          <w:szCs w:val="21"/>
        </w:rPr>
      </w:pPr>
      <w:r>
        <w:rPr>
          <w:rFonts w:ascii="Arial" w:hAnsi="Arial" w:cs="Arial"/>
          <w:sz w:val="21"/>
          <w:szCs w:val="21"/>
        </w:rPr>
        <w:t>El contratista se compromete a guardar reserva de la información privilegiada que conociera en el ejercicio de sus funciones, tareas y demás actividades como parte de la ejecución de la prestación, no revelando en forma oral, escrita, ni por cualquier otro medio, hechos, datos, procedimientos, documentación e información de acceso restringido (confidencial), a la que tuviera acceso a partir del inicio de las prestaciones relacionadas con el referido servicio, manteniendo la confidencialidad de la misma de manera permanente.</w:t>
      </w:r>
    </w:p>
    <w:p w14:paraId="5C41E1BD">
      <w:pPr>
        <w:spacing w:after="0"/>
        <w:jc w:val="both"/>
        <w:rPr>
          <w:rFonts w:hint="default" w:ascii="Arial" w:hAnsi="Arial" w:cs="Arial"/>
          <w:sz w:val="21"/>
          <w:szCs w:val="21"/>
          <w:lang w:val="es-ES"/>
        </w:rPr>
      </w:pPr>
      <w:r>
        <w:rPr>
          <w:rFonts w:ascii="Arial" w:hAnsi="Arial" w:cs="Arial"/>
          <w:sz w:val="21"/>
          <w:szCs w:val="21"/>
        </w:rPr>
        <w:t xml:space="preserve">En caso que incumpliera con cualquiera de las obligaciones estipuladas en el presente acuerdo, el Gobierno Regional está autorizado a iniciar todas las acciones judiciales o </w:t>
      </w:r>
      <w:r>
        <w:rPr>
          <w:rFonts w:hint="default" w:ascii="Arial" w:hAnsi="Arial" w:cs="Arial"/>
          <w:sz w:val="21"/>
          <w:szCs w:val="21"/>
          <w:lang w:val="es-ES"/>
        </w:rPr>
        <w:t xml:space="preserve"> </w:t>
      </w:r>
    </w:p>
    <w:p w14:paraId="0294A5CE">
      <w:pPr>
        <w:spacing w:after="0"/>
        <w:jc w:val="both"/>
        <w:rPr>
          <w:rFonts w:ascii="Arial" w:hAnsi="Arial" w:cs="Arial"/>
          <w:sz w:val="21"/>
          <w:szCs w:val="21"/>
        </w:rPr>
      </w:pPr>
      <w:r>
        <w:rPr>
          <w:rFonts w:ascii="Arial" w:hAnsi="Arial" w:cs="Arial"/>
          <w:sz w:val="21"/>
          <w:szCs w:val="21"/>
        </w:rPr>
        <w:t>extrajudiciales necesarias para resarcir del perjuicio, y la obligación de confidencialidad perdurará mientas la información conserve las características para considerarse Confidencial.</w:t>
      </w:r>
    </w:p>
    <w:p w14:paraId="1BA9706F">
      <w:pPr>
        <w:spacing w:after="0"/>
        <w:jc w:val="both"/>
        <w:rPr>
          <w:rFonts w:ascii="Arial" w:hAnsi="Arial" w:cs="Arial"/>
          <w:b/>
          <w:bCs/>
          <w:sz w:val="21"/>
          <w:szCs w:val="21"/>
        </w:rPr>
      </w:pPr>
      <w:r>
        <w:rPr>
          <w:rFonts w:ascii="Arial" w:hAnsi="Arial" w:cs="Arial"/>
          <w:b/>
          <w:bCs/>
          <w:sz w:val="21"/>
          <w:szCs w:val="21"/>
        </w:rPr>
        <w:t xml:space="preserve">18. RESOLUCION DE CONTRATO </w:t>
      </w:r>
    </w:p>
    <w:p w14:paraId="4E4B0654">
      <w:pPr>
        <w:spacing w:after="0"/>
        <w:ind w:left="284"/>
        <w:jc w:val="both"/>
        <w:rPr>
          <w:rFonts w:ascii="Arial" w:hAnsi="Arial" w:cs="Arial"/>
          <w:sz w:val="21"/>
          <w:szCs w:val="21"/>
        </w:rPr>
      </w:pPr>
      <w:r>
        <w:rPr>
          <w:rFonts w:ascii="Arial" w:hAnsi="Arial" w:cs="Arial"/>
          <w:sz w:val="21"/>
          <w:szCs w:val="21"/>
        </w:rPr>
        <w:t>Cualquiera de las partes puede resolver, total o parcialmente, el contrato en los siguientes supuestos:</w:t>
      </w:r>
    </w:p>
    <w:p w14:paraId="2F3E913E">
      <w:pPr>
        <w:pStyle w:val="8"/>
        <w:numPr>
          <w:ilvl w:val="0"/>
          <w:numId w:val="7"/>
        </w:numPr>
        <w:spacing w:after="0"/>
        <w:ind w:left="426"/>
        <w:jc w:val="both"/>
        <w:rPr>
          <w:rFonts w:ascii="Arial" w:hAnsi="Arial" w:cs="Arial"/>
          <w:sz w:val="21"/>
          <w:szCs w:val="21"/>
        </w:rPr>
      </w:pPr>
      <w:r>
        <w:rPr>
          <w:rFonts w:ascii="Arial" w:hAnsi="Arial" w:cs="Arial"/>
          <w:sz w:val="21"/>
          <w:szCs w:val="21"/>
        </w:rPr>
        <w:t>Por caso fortuito o fuerza mayor que imposibilite de manera definitiva la continuidad de la ejecución, amparado en un hecho o evento extraordinario, imprevisible; o por un hecho sobreviniente al perfeccionamiento del contrato, orden de compra o servicio, que no sean imputable a las partes.</w:t>
      </w:r>
    </w:p>
    <w:p w14:paraId="0E56D15E">
      <w:pPr>
        <w:pStyle w:val="8"/>
        <w:numPr>
          <w:ilvl w:val="0"/>
          <w:numId w:val="7"/>
        </w:numPr>
        <w:spacing w:after="0"/>
        <w:ind w:left="426"/>
        <w:jc w:val="both"/>
        <w:rPr>
          <w:rFonts w:ascii="Arial" w:hAnsi="Arial" w:cs="Arial"/>
          <w:sz w:val="21"/>
          <w:szCs w:val="21"/>
        </w:rPr>
      </w:pPr>
      <w:r>
        <w:rPr>
          <w:rFonts w:ascii="Arial" w:hAnsi="Arial" w:cs="Arial"/>
          <w:sz w:val="21"/>
          <w:szCs w:val="21"/>
        </w:rPr>
        <w:t>Incumplimiento de obligaciones contractuales, por causa atribuible a la parte que incumple.</w:t>
      </w:r>
    </w:p>
    <w:p w14:paraId="33AAAE75">
      <w:pPr>
        <w:pStyle w:val="8"/>
        <w:numPr>
          <w:ilvl w:val="0"/>
          <w:numId w:val="7"/>
        </w:numPr>
        <w:spacing w:after="0"/>
        <w:ind w:left="426"/>
        <w:jc w:val="both"/>
        <w:rPr>
          <w:rFonts w:ascii="Arial" w:hAnsi="Arial" w:cs="Arial"/>
          <w:sz w:val="21"/>
          <w:szCs w:val="21"/>
        </w:rPr>
      </w:pPr>
      <w:r>
        <w:rPr>
          <w:rFonts w:ascii="Arial" w:hAnsi="Arial" w:cs="Arial"/>
          <w:sz w:val="21"/>
          <w:szCs w:val="21"/>
        </w:rPr>
        <w:t>Hecho sobreviniente al perfeccionamiento del contrato, de supuesto distinto al caso fortuito o fuerza mayor, no imputable a ninguna de las partes, que imposibilite la continuación del contrato.</w:t>
      </w:r>
    </w:p>
    <w:p w14:paraId="35F397E5">
      <w:pPr>
        <w:pStyle w:val="8"/>
        <w:numPr>
          <w:ilvl w:val="0"/>
          <w:numId w:val="7"/>
        </w:numPr>
        <w:spacing w:after="0"/>
        <w:ind w:left="426"/>
        <w:jc w:val="both"/>
        <w:rPr>
          <w:rFonts w:ascii="Arial" w:hAnsi="Arial" w:cs="Arial"/>
          <w:sz w:val="21"/>
          <w:szCs w:val="21"/>
        </w:rPr>
      </w:pPr>
      <w:r>
        <w:rPr>
          <w:rFonts w:ascii="Arial" w:hAnsi="Arial" w:cs="Arial"/>
          <w:sz w:val="21"/>
          <w:szCs w:val="21"/>
        </w:rPr>
        <w:t xml:space="preserve">Por incumplimiento de las obligaciones establecidas en la cláusula anticorrupción durante la ejecución contractual. </w:t>
      </w:r>
    </w:p>
    <w:p w14:paraId="5D16FA6A">
      <w:pPr>
        <w:pStyle w:val="8"/>
        <w:numPr>
          <w:ilvl w:val="0"/>
          <w:numId w:val="7"/>
        </w:numPr>
        <w:spacing w:after="0"/>
        <w:ind w:left="426"/>
        <w:jc w:val="both"/>
        <w:rPr>
          <w:rFonts w:ascii="Arial" w:hAnsi="Arial" w:cs="Arial"/>
          <w:sz w:val="21"/>
          <w:szCs w:val="21"/>
        </w:rPr>
      </w:pPr>
      <w:r>
        <w:rPr>
          <w:rFonts w:ascii="Arial" w:hAnsi="Arial" w:cs="Arial"/>
          <w:sz w:val="21"/>
          <w:szCs w:val="21"/>
        </w:rPr>
        <w:t>Por la presentación de documentación falsa o inexacta durante la ejecución contractual.</w:t>
      </w:r>
    </w:p>
    <w:p w14:paraId="5591A69F">
      <w:pPr>
        <w:pStyle w:val="8"/>
        <w:numPr>
          <w:ilvl w:val="0"/>
          <w:numId w:val="7"/>
        </w:numPr>
        <w:spacing w:after="0"/>
        <w:ind w:left="426"/>
        <w:jc w:val="both"/>
        <w:rPr>
          <w:rFonts w:ascii="Arial" w:hAnsi="Arial" w:cs="Arial"/>
          <w:sz w:val="21"/>
          <w:szCs w:val="21"/>
        </w:rPr>
      </w:pPr>
      <w:r>
        <w:rPr>
          <w:rFonts w:ascii="Arial" w:hAnsi="Arial" w:cs="Arial"/>
          <w:sz w:val="21"/>
          <w:szCs w:val="21"/>
        </w:rPr>
        <w:t>Por acumulación del monto máximo de la penalidad por mora o de otras penalidades, en la ejecución de la prestación a cargo.</w:t>
      </w:r>
    </w:p>
    <w:p w14:paraId="4FB2141A">
      <w:pPr>
        <w:pStyle w:val="8"/>
        <w:numPr>
          <w:ilvl w:val="0"/>
          <w:numId w:val="7"/>
        </w:numPr>
        <w:spacing w:after="0"/>
        <w:ind w:left="426"/>
        <w:jc w:val="both"/>
        <w:rPr>
          <w:rFonts w:ascii="Arial" w:hAnsi="Arial" w:cs="Arial"/>
          <w:sz w:val="21"/>
          <w:szCs w:val="21"/>
        </w:rPr>
      </w:pPr>
      <w:r>
        <w:rPr>
          <w:rFonts w:ascii="Arial" w:hAnsi="Arial" w:cs="Arial"/>
          <w:sz w:val="21"/>
          <w:szCs w:val="21"/>
        </w:rPr>
        <w:t>Por mutuo acuerdo entre las partes, previa opinión del área usuaria.</w:t>
      </w:r>
    </w:p>
    <w:p w14:paraId="7DBA0A53">
      <w:pPr>
        <w:spacing w:after="0"/>
        <w:ind w:left="284"/>
        <w:jc w:val="both"/>
        <w:rPr>
          <w:rFonts w:ascii="Arial" w:hAnsi="Arial" w:cs="Arial"/>
          <w:sz w:val="21"/>
          <w:szCs w:val="21"/>
        </w:rPr>
      </w:pPr>
    </w:p>
    <w:p w14:paraId="652B0D08">
      <w:pPr>
        <w:spacing w:after="0"/>
        <w:ind w:left="284"/>
        <w:jc w:val="both"/>
        <w:rPr>
          <w:rFonts w:ascii="Arial" w:hAnsi="Arial" w:cs="Arial"/>
          <w:sz w:val="21"/>
          <w:szCs w:val="21"/>
        </w:rPr>
      </w:pPr>
      <w:r>
        <w:rPr>
          <w:rFonts w:ascii="Arial" w:hAnsi="Arial" w:cs="Arial"/>
          <w:sz w:val="21"/>
          <w:szCs w:val="21"/>
        </w:rPr>
        <w:t>En caso de resolución por incumplimiento del contratista, el Entidad le otorga el plazo de tres (3) días hábiles para que ejecute la prestación o subsanar la observación, bajo apercibimiento de resolver el contrato. Salvo que el incumplimiento no pueda ser revertido, únicamente se notificara la decisión de resolución de contrato.</w:t>
      </w:r>
    </w:p>
    <w:p w14:paraId="7490C715">
      <w:pPr>
        <w:spacing w:after="0"/>
        <w:ind w:left="284"/>
        <w:jc w:val="both"/>
        <w:rPr>
          <w:rFonts w:ascii="Arial" w:hAnsi="Arial" w:cs="Arial"/>
          <w:sz w:val="21"/>
          <w:szCs w:val="21"/>
        </w:rPr>
      </w:pPr>
      <w:r>
        <w:rPr>
          <w:rFonts w:ascii="Arial" w:hAnsi="Arial" w:cs="Arial"/>
          <w:sz w:val="21"/>
          <w:szCs w:val="21"/>
        </w:rPr>
        <w:t>El apercibimiento previo no es aplicable en caso se haya llegado a completar el monto máximo de penalidad al contratista, donde el área usuaria evaluara la decisión de resolver el contrato.</w:t>
      </w:r>
    </w:p>
    <w:p w14:paraId="37252CDE">
      <w:pPr>
        <w:spacing w:after="0"/>
        <w:ind w:left="284"/>
        <w:jc w:val="both"/>
        <w:rPr>
          <w:rFonts w:ascii="Arial" w:hAnsi="Arial" w:cs="Arial"/>
          <w:sz w:val="21"/>
          <w:szCs w:val="21"/>
        </w:rPr>
      </w:pPr>
      <w:r>
        <w:rPr>
          <w:rFonts w:ascii="Arial" w:hAnsi="Arial" w:cs="Arial"/>
          <w:sz w:val="21"/>
          <w:szCs w:val="21"/>
        </w:rPr>
        <w:t>La resolución de contrato puede ser de forma total o parcial. La resolución parcial sólo involucra a aquella parte del contrato afectada por el incumplimiento y siempre que dicha parte sea cuantificable, separable e independiente del resto de las obligaciones contractuales. El apercibimiento previo y la resolución que se efectúe precisan con claridad qué parte del contrato queda resuelta, de no hacerse tal precisión, se entiende que la resolución es total.</w:t>
      </w:r>
    </w:p>
    <w:p w14:paraId="64C0C1ED">
      <w:pPr>
        <w:spacing w:after="0"/>
        <w:ind w:left="284"/>
        <w:jc w:val="both"/>
        <w:rPr>
          <w:rFonts w:ascii="Arial" w:hAnsi="Arial" w:cs="Arial"/>
          <w:sz w:val="21"/>
          <w:szCs w:val="21"/>
        </w:rPr>
      </w:pPr>
      <w:r>
        <w:rPr>
          <w:rFonts w:ascii="Arial" w:hAnsi="Arial" w:cs="Arial"/>
          <w:sz w:val="21"/>
          <w:szCs w:val="21"/>
        </w:rPr>
        <w:t>La resolución del contrato por incumplimiento de la cláusula anticorrupción y antisoborno no impide el inicio de las acciones civiles, penales y administrativas a que hubiera lugar.</w:t>
      </w:r>
    </w:p>
    <w:p w14:paraId="2ADA9689">
      <w:pPr>
        <w:spacing w:after="0"/>
        <w:ind w:left="284"/>
        <w:jc w:val="both"/>
        <w:rPr>
          <w:rFonts w:ascii="Arial" w:hAnsi="Arial" w:cs="Arial"/>
          <w:sz w:val="21"/>
          <w:szCs w:val="21"/>
        </w:rPr>
      </w:pPr>
      <w:r>
        <w:rPr>
          <w:rFonts w:ascii="Arial" w:hAnsi="Arial" w:cs="Arial"/>
          <w:sz w:val="21"/>
          <w:szCs w:val="21"/>
        </w:rPr>
        <w:t xml:space="preserve">Para el caso de presentación de documentación falsa o inexacta durante la ejecución contractual, la resolución de contrato será efectivo previa verificación de los documentos cuestionados. </w:t>
      </w:r>
    </w:p>
    <w:p w14:paraId="1B4FD955">
      <w:pPr>
        <w:spacing w:after="0"/>
        <w:ind w:left="284"/>
        <w:jc w:val="both"/>
        <w:rPr>
          <w:rFonts w:ascii="Arial" w:hAnsi="Arial" w:cs="Arial"/>
          <w:sz w:val="21"/>
          <w:szCs w:val="21"/>
        </w:rPr>
      </w:pPr>
    </w:p>
    <w:p w14:paraId="5546B7A1">
      <w:pPr>
        <w:spacing w:after="0"/>
        <w:jc w:val="both"/>
        <w:rPr>
          <w:rFonts w:ascii="Arial" w:hAnsi="Arial" w:cs="Arial"/>
          <w:b/>
          <w:bCs/>
          <w:sz w:val="21"/>
          <w:szCs w:val="21"/>
        </w:rPr>
      </w:pPr>
      <w:r>
        <w:rPr>
          <w:rFonts w:ascii="Arial" w:hAnsi="Arial" w:cs="Arial"/>
          <w:b/>
          <w:bCs/>
          <w:sz w:val="21"/>
          <w:szCs w:val="21"/>
        </w:rPr>
        <w:t xml:space="preserve">19. SOLUCIÓN DE CONTROVERSIA </w:t>
      </w:r>
    </w:p>
    <w:p w14:paraId="0072061D">
      <w:pPr>
        <w:spacing w:after="0"/>
        <w:ind w:left="426"/>
        <w:jc w:val="both"/>
        <w:rPr>
          <w:rFonts w:ascii="Arial" w:hAnsi="Arial" w:cs="Arial"/>
          <w:sz w:val="21"/>
          <w:szCs w:val="21"/>
        </w:rPr>
      </w:pPr>
      <w:r>
        <w:rPr>
          <w:rFonts w:ascii="Arial" w:hAnsi="Arial" w:cs="Arial"/>
          <w:sz w:val="21"/>
          <w:szCs w:val="21"/>
        </w:rPr>
        <w:t>Toda controversia que surja entre las partes sobre la validez, nulidad, interpretación, ejecución, terminación o eficacia del contrato se resuelven mediante conciliación, conforme al Artículo 81 de la Ley 32069 – Ley General de Contrataciones Publicas y 330 del Decreto Supremo Nº 009-2025-EF – Reglamento de la Ley General de Contrataciones Publicas.</w:t>
      </w:r>
    </w:p>
    <w:p w14:paraId="7E9C293F">
      <w:pPr>
        <w:spacing w:after="0"/>
        <w:ind w:left="426"/>
        <w:jc w:val="both"/>
        <w:rPr>
          <w:rFonts w:ascii="Arial" w:hAnsi="Arial" w:cs="Arial"/>
          <w:sz w:val="21"/>
          <w:szCs w:val="21"/>
        </w:rPr>
      </w:pPr>
    </w:p>
    <w:p w14:paraId="01BF2C79">
      <w:pPr>
        <w:spacing w:after="0"/>
        <w:ind w:left="708" w:right="425"/>
        <w:jc w:val="both"/>
        <w:rPr>
          <w:rFonts w:ascii="Arial" w:hAnsi="Arial" w:cs="Arial"/>
          <w:sz w:val="21"/>
          <w:szCs w:val="21"/>
        </w:rPr>
      </w:pPr>
      <w:r>
        <w:rPr>
          <w:rFonts w:ascii="Arial" w:hAnsi="Arial" w:cs="Arial"/>
          <w:sz w:val="21"/>
          <w:szCs w:val="21"/>
        </w:rPr>
        <w:t>.</w:t>
      </w:r>
    </w:p>
    <w:p w14:paraId="1E19BEEE">
      <w:pPr>
        <w:spacing w:after="0"/>
        <w:ind w:right="425"/>
        <w:jc w:val="both"/>
        <w:rPr>
          <w:rFonts w:ascii="Arial" w:hAnsi="Arial" w:cs="Arial"/>
          <w:sz w:val="21"/>
          <w:szCs w:val="21"/>
        </w:rPr>
      </w:pPr>
      <w:r>
        <w:rPr>
          <w:rFonts w:ascii="Arial" w:hAnsi="Arial" w:cs="Arial"/>
          <w:sz w:val="21"/>
          <w:szCs w:val="21"/>
        </w:rPr>
        <w:t xml:space="preserve">       </w:t>
      </w:r>
    </w:p>
    <w:p w14:paraId="7B3A6868">
      <w:pPr>
        <w:spacing w:after="0"/>
        <w:ind w:left="426"/>
        <w:jc w:val="both"/>
        <w:rPr>
          <w:rFonts w:ascii="Arial" w:hAnsi="Arial" w:cs="Arial"/>
          <w:sz w:val="21"/>
          <w:szCs w:val="21"/>
        </w:rPr>
      </w:pPr>
    </w:p>
    <w:p w14:paraId="29E2AB0E">
      <w:pPr>
        <w:spacing w:after="0"/>
        <w:ind w:left="426"/>
        <w:jc w:val="both"/>
        <w:rPr>
          <w:rFonts w:ascii="Arial" w:hAnsi="Arial" w:cs="Arial"/>
          <w:sz w:val="21"/>
          <w:szCs w:val="21"/>
        </w:rPr>
      </w:pPr>
    </w:p>
    <w:p w14:paraId="77C91059">
      <w:pPr>
        <w:spacing w:after="0"/>
        <w:jc w:val="both"/>
        <w:rPr>
          <w:rFonts w:ascii="Arial" w:hAnsi="Arial" w:cs="Arial"/>
          <w:sz w:val="21"/>
          <w:szCs w:val="21"/>
        </w:rPr>
      </w:pPr>
    </w:p>
    <w:p w14:paraId="7785257B">
      <w:pPr>
        <w:spacing w:after="0"/>
        <w:jc w:val="both"/>
        <w:rPr>
          <w:rFonts w:ascii="Arial" w:hAnsi="Arial" w:cs="Arial"/>
          <w:sz w:val="21"/>
          <w:szCs w:val="21"/>
        </w:rPr>
      </w:pPr>
    </w:p>
    <w:p w14:paraId="49FBE954">
      <w:pPr>
        <w:spacing w:after="0"/>
        <w:jc w:val="center"/>
        <w:rPr>
          <w:rFonts w:ascii="Arial" w:hAnsi="Arial" w:cs="Arial"/>
          <w:sz w:val="21"/>
          <w:szCs w:val="21"/>
        </w:rPr>
      </w:pPr>
    </w:p>
    <w:p w14:paraId="288B7864">
      <w:pPr>
        <w:pStyle w:val="8"/>
        <w:ind w:left="709"/>
        <w:jc w:val="both"/>
        <w:rPr>
          <w:rFonts w:ascii="Arial" w:hAnsi="Arial" w:cs="Arial"/>
          <w:bCs/>
          <w:sz w:val="21"/>
          <w:szCs w:val="21"/>
          <w:lang w:val="es-ES"/>
        </w:rPr>
      </w:pPr>
    </w:p>
    <w:sectPr>
      <w:pgSz w:w="12240" w:h="15840"/>
      <w:pgMar w:top="1417" w:right="1608"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94B2B5"/>
    <w:multiLevelType w:val="singleLevel"/>
    <w:tmpl w:val="C794B2B5"/>
    <w:lvl w:ilvl="0" w:tentative="0">
      <w:start w:val="1"/>
      <w:numFmt w:val="upperLetter"/>
      <w:suff w:val="space"/>
      <w:lvlText w:val="%1)"/>
      <w:lvlJc w:val="left"/>
      <w:pPr>
        <w:ind w:left="1283" w:leftChars="0" w:firstLine="0" w:firstLineChars="0"/>
      </w:pPr>
    </w:lvl>
  </w:abstractNum>
  <w:abstractNum w:abstractNumId="1">
    <w:nsid w:val="05971881"/>
    <w:multiLevelType w:val="multilevel"/>
    <w:tmpl w:val="05971881"/>
    <w:lvl w:ilvl="0" w:tentative="0">
      <w:start w:val="1"/>
      <w:numFmt w:val="lowerLetter"/>
      <w:lvlText w:val="%1)"/>
      <w:lvlJc w:val="left"/>
      <w:pPr>
        <w:ind w:left="735" w:hanging="375"/>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8D30572"/>
    <w:multiLevelType w:val="multilevel"/>
    <w:tmpl w:val="18D30572"/>
    <w:lvl w:ilvl="0" w:tentative="0">
      <w:start w:val="1"/>
      <w:numFmt w:val="bullet"/>
      <w:lvlText w:val=""/>
      <w:lvlJc w:val="left"/>
      <w:pPr>
        <w:ind w:left="1287" w:hanging="360"/>
      </w:pPr>
      <w:rPr>
        <w:rFonts w:hint="default" w:ascii="Symbol" w:hAnsi="Symbol"/>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3">
    <w:nsid w:val="3D9E05DF"/>
    <w:multiLevelType w:val="multilevel"/>
    <w:tmpl w:val="3D9E05DF"/>
    <w:lvl w:ilvl="0" w:tentative="0">
      <w:start w:val="1"/>
      <w:numFmt w:val="decimal"/>
      <w:lvlText w:val="%1."/>
      <w:lvlJc w:val="left"/>
      <w:pPr>
        <w:ind w:left="1080" w:hanging="720"/>
      </w:pPr>
      <w:rPr>
        <w:rFonts w:hint="default"/>
        <w:b/>
        <w:bCs/>
      </w:rPr>
    </w:lvl>
    <w:lvl w:ilvl="1" w:tentative="0">
      <w:start w:val="1"/>
      <w:numFmt w:val="decimal"/>
      <w:isLgl/>
      <w:lvlText w:val="%1.%2."/>
      <w:lvlJc w:val="left"/>
      <w:pPr>
        <w:ind w:left="1440" w:hanging="360"/>
      </w:pPr>
      <w:rPr>
        <w:rFonts w:hint="default"/>
      </w:rPr>
    </w:lvl>
    <w:lvl w:ilvl="2" w:tentative="0">
      <w:start w:val="1"/>
      <w:numFmt w:val="decimal"/>
      <w:isLgl/>
      <w:lvlText w:val="%1.%2.%3."/>
      <w:lvlJc w:val="left"/>
      <w:pPr>
        <w:ind w:left="2520" w:hanging="720"/>
      </w:pPr>
      <w:rPr>
        <w:rFonts w:hint="default"/>
      </w:rPr>
    </w:lvl>
    <w:lvl w:ilvl="3" w:tentative="0">
      <w:start w:val="1"/>
      <w:numFmt w:val="decimal"/>
      <w:isLgl/>
      <w:lvlText w:val="%1.%2.%3.%4."/>
      <w:lvlJc w:val="left"/>
      <w:pPr>
        <w:ind w:left="3240" w:hanging="720"/>
      </w:pPr>
      <w:rPr>
        <w:rFonts w:hint="default"/>
      </w:rPr>
    </w:lvl>
    <w:lvl w:ilvl="4" w:tentative="0">
      <w:start w:val="1"/>
      <w:numFmt w:val="decimal"/>
      <w:isLgl/>
      <w:lvlText w:val="%1.%2.%3.%4.%5."/>
      <w:lvlJc w:val="left"/>
      <w:pPr>
        <w:ind w:left="4320" w:hanging="1080"/>
      </w:pPr>
      <w:rPr>
        <w:rFonts w:hint="default"/>
      </w:rPr>
    </w:lvl>
    <w:lvl w:ilvl="5" w:tentative="0">
      <w:start w:val="1"/>
      <w:numFmt w:val="decimal"/>
      <w:isLgl/>
      <w:lvlText w:val="%1.%2.%3.%4.%5.%6."/>
      <w:lvlJc w:val="left"/>
      <w:pPr>
        <w:ind w:left="5040" w:hanging="1080"/>
      </w:pPr>
      <w:rPr>
        <w:rFonts w:hint="default"/>
      </w:rPr>
    </w:lvl>
    <w:lvl w:ilvl="6" w:tentative="0">
      <w:start w:val="1"/>
      <w:numFmt w:val="decimal"/>
      <w:isLgl/>
      <w:lvlText w:val="%1.%2.%3.%4.%5.%6.%7."/>
      <w:lvlJc w:val="left"/>
      <w:pPr>
        <w:ind w:left="6120" w:hanging="1440"/>
      </w:pPr>
      <w:rPr>
        <w:rFonts w:hint="default"/>
      </w:rPr>
    </w:lvl>
    <w:lvl w:ilvl="7" w:tentative="0">
      <w:start w:val="1"/>
      <w:numFmt w:val="decimal"/>
      <w:isLgl/>
      <w:lvlText w:val="%1.%2.%3.%4.%5.%6.%7.%8."/>
      <w:lvlJc w:val="left"/>
      <w:pPr>
        <w:ind w:left="6840" w:hanging="1440"/>
      </w:pPr>
      <w:rPr>
        <w:rFonts w:hint="default"/>
      </w:rPr>
    </w:lvl>
    <w:lvl w:ilvl="8" w:tentative="0">
      <w:start w:val="1"/>
      <w:numFmt w:val="decimal"/>
      <w:isLgl/>
      <w:lvlText w:val="%1.%2.%3.%4.%5.%6.%7.%8.%9."/>
      <w:lvlJc w:val="left"/>
      <w:pPr>
        <w:ind w:left="7920" w:hanging="1800"/>
      </w:pPr>
      <w:rPr>
        <w:rFonts w:hint="default"/>
      </w:rPr>
    </w:lvl>
  </w:abstractNum>
  <w:abstractNum w:abstractNumId="4">
    <w:nsid w:val="433779A6"/>
    <w:multiLevelType w:val="singleLevel"/>
    <w:tmpl w:val="433779A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7AC583EE"/>
    <w:multiLevelType w:val="singleLevel"/>
    <w:tmpl w:val="7AC583EE"/>
    <w:lvl w:ilvl="0" w:tentative="0">
      <w:start w:val="1"/>
      <w:numFmt w:val="lowerLetter"/>
      <w:suff w:val="space"/>
      <w:lvlText w:val="%1)"/>
      <w:lvlJc w:val="left"/>
    </w:lvl>
  </w:abstractNum>
  <w:abstractNum w:abstractNumId="6">
    <w:nsid w:val="7CA47F49"/>
    <w:multiLevelType w:val="multilevel"/>
    <w:tmpl w:val="7CA47F4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4"/>
  </w:num>
  <w:num w:numId="3">
    <w:abstractNumId w:val="6"/>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9"/>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BB6"/>
    <w:rsid w:val="000025EA"/>
    <w:rsid w:val="000026CD"/>
    <w:rsid w:val="00005EE0"/>
    <w:rsid w:val="00016398"/>
    <w:rsid w:val="00017C46"/>
    <w:rsid w:val="00017D0D"/>
    <w:rsid w:val="00022BB2"/>
    <w:rsid w:val="00032BCE"/>
    <w:rsid w:val="00033BD3"/>
    <w:rsid w:val="00035E33"/>
    <w:rsid w:val="0004364F"/>
    <w:rsid w:val="0004373D"/>
    <w:rsid w:val="000509E5"/>
    <w:rsid w:val="00053B1A"/>
    <w:rsid w:val="000623E1"/>
    <w:rsid w:val="00064428"/>
    <w:rsid w:val="00064E87"/>
    <w:rsid w:val="00065E22"/>
    <w:rsid w:val="00070945"/>
    <w:rsid w:val="0007581A"/>
    <w:rsid w:val="00075F67"/>
    <w:rsid w:val="0009659D"/>
    <w:rsid w:val="000A5C3E"/>
    <w:rsid w:val="000B3639"/>
    <w:rsid w:val="000B4DC9"/>
    <w:rsid w:val="000B6121"/>
    <w:rsid w:val="000B77AA"/>
    <w:rsid w:val="000C0A7D"/>
    <w:rsid w:val="000C7FD1"/>
    <w:rsid w:val="000D0F48"/>
    <w:rsid w:val="000E094A"/>
    <w:rsid w:val="000E7E08"/>
    <w:rsid w:val="000F77C8"/>
    <w:rsid w:val="00101A4C"/>
    <w:rsid w:val="00103229"/>
    <w:rsid w:val="00107783"/>
    <w:rsid w:val="00117BB6"/>
    <w:rsid w:val="001203DA"/>
    <w:rsid w:val="001212E4"/>
    <w:rsid w:val="001230DD"/>
    <w:rsid w:val="00130CC0"/>
    <w:rsid w:val="00134705"/>
    <w:rsid w:val="001348D2"/>
    <w:rsid w:val="00143CC8"/>
    <w:rsid w:val="0014479E"/>
    <w:rsid w:val="00154552"/>
    <w:rsid w:val="001576DD"/>
    <w:rsid w:val="00161D96"/>
    <w:rsid w:val="00170488"/>
    <w:rsid w:val="001748B1"/>
    <w:rsid w:val="00190FA1"/>
    <w:rsid w:val="001A7385"/>
    <w:rsid w:val="001C015B"/>
    <w:rsid w:val="001C0C37"/>
    <w:rsid w:val="001C2C20"/>
    <w:rsid w:val="001E4143"/>
    <w:rsid w:val="001E7A2A"/>
    <w:rsid w:val="00227BB0"/>
    <w:rsid w:val="002328D9"/>
    <w:rsid w:val="00233A72"/>
    <w:rsid w:val="00246BFA"/>
    <w:rsid w:val="002744BA"/>
    <w:rsid w:val="00285A40"/>
    <w:rsid w:val="002940FD"/>
    <w:rsid w:val="00295C77"/>
    <w:rsid w:val="002B42C6"/>
    <w:rsid w:val="002B797F"/>
    <w:rsid w:val="002C3042"/>
    <w:rsid w:val="002C37C3"/>
    <w:rsid w:val="002D5AC5"/>
    <w:rsid w:val="002E3793"/>
    <w:rsid w:val="002E4E86"/>
    <w:rsid w:val="002F1548"/>
    <w:rsid w:val="002F78C1"/>
    <w:rsid w:val="003007B7"/>
    <w:rsid w:val="003026A0"/>
    <w:rsid w:val="00303A3C"/>
    <w:rsid w:val="003072E8"/>
    <w:rsid w:val="003116E9"/>
    <w:rsid w:val="0032056E"/>
    <w:rsid w:val="00325CA6"/>
    <w:rsid w:val="00326F75"/>
    <w:rsid w:val="00330607"/>
    <w:rsid w:val="003403D6"/>
    <w:rsid w:val="00342D1D"/>
    <w:rsid w:val="0034396A"/>
    <w:rsid w:val="003471A8"/>
    <w:rsid w:val="003657C2"/>
    <w:rsid w:val="00370C7A"/>
    <w:rsid w:val="00381222"/>
    <w:rsid w:val="00385896"/>
    <w:rsid w:val="00393C24"/>
    <w:rsid w:val="003A6B2C"/>
    <w:rsid w:val="003C02DD"/>
    <w:rsid w:val="003C10C7"/>
    <w:rsid w:val="003C72F9"/>
    <w:rsid w:val="003D5315"/>
    <w:rsid w:val="003D5F85"/>
    <w:rsid w:val="003E5669"/>
    <w:rsid w:val="003F11E5"/>
    <w:rsid w:val="004060AF"/>
    <w:rsid w:val="00406D09"/>
    <w:rsid w:val="00410ACA"/>
    <w:rsid w:val="00413A99"/>
    <w:rsid w:val="00416B56"/>
    <w:rsid w:val="004221ED"/>
    <w:rsid w:val="004271FC"/>
    <w:rsid w:val="00431C45"/>
    <w:rsid w:val="0043655F"/>
    <w:rsid w:val="00437CE1"/>
    <w:rsid w:val="00446995"/>
    <w:rsid w:val="004518F3"/>
    <w:rsid w:val="0047671A"/>
    <w:rsid w:val="004869F4"/>
    <w:rsid w:val="00492C13"/>
    <w:rsid w:val="004933EE"/>
    <w:rsid w:val="004A015E"/>
    <w:rsid w:val="004B181A"/>
    <w:rsid w:val="004B4FC1"/>
    <w:rsid w:val="004D229A"/>
    <w:rsid w:val="004D545B"/>
    <w:rsid w:val="004D6EE0"/>
    <w:rsid w:val="004E4528"/>
    <w:rsid w:val="004E55BA"/>
    <w:rsid w:val="004F54B6"/>
    <w:rsid w:val="00501AAF"/>
    <w:rsid w:val="00506F43"/>
    <w:rsid w:val="00525E23"/>
    <w:rsid w:val="00540C3F"/>
    <w:rsid w:val="00543CE0"/>
    <w:rsid w:val="00544B69"/>
    <w:rsid w:val="0054512A"/>
    <w:rsid w:val="00567F0F"/>
    <w:rsid w:val="005703FD"/>
    <w:rsid w:val="00575D17"/>
    <w:rsid w:val="00592052"/>
    <w:rsid w:val="00592304"/>
    <w:rsid w:val="0059488A"/>
    <w:rsid w:val="00596041"/>
    <w:rsid w:val="005A79F0"/>
    <w:rsid w:val="005B005B"/>
    <w:rsid w:val="005B0E4F"/>
    <w:rsid w:val="005C01E4"/>
    <w:rsid w:val="005C72BC"/>
    <w:rsid w:val="005D0644"/>
    <w:rsid w:val="005D0DF0"/>
    <w:rsid w:val="005D4F80"/>
    <w:rsid w:val="005D7F50"/>
    <w:rsid w:val="005E4F07"/>
    <w:rsid w:val="0060279A"/>
    <w:rsid w:val="006068DB"/>
    <w:rsid w:val="00606C0A"/>
    <w:rsid w:val="00626B71"/>
    <w:rsid w:val="00626E8E"/>
    <w:rsid w:val="00627479"/>
    <w:rsid w:val="006400C4"/>
    <w:rsid w:val="00644654"/>
    <w:rsid w:val="0064714E"/>
    <w:rsid w:val="00650471"/>
    <w:rsid w:val="00654A41"/>
    <w:rsid w:val="00656309"/>
    <w:rsid w:val="006575FD"/>
    <w:rsid w:val="00675DD8"/>
    <w:rsid w:val="006A0BF4"/>
    <w:rsid w:val="006B0BBA"/>
    <w:rsid w:val="006B5BA6"/>
    <w:rsid w:val="006B6C9E"/>
    <w:rsid w:val="006B7F3B"/>
    <w:rsid w:val="006C211C"/>
    <w:rsid w:val="006C28E4"/>
    <w:rsid w:val="006C3D8C"/>
    <w:rsid w:val="006D03B5"/>
    <w:rsid w:val="006D1E64"/>
    <w:rsid w:val="006D24CE"/>
    <w:rsid w:val="006E06BE"/>
    <w:rsid w:val="006F1BEC"/>
    <w:rsid w:val="006F3312"/>
    <w:rsid w:val="00701097"/>
    <w:rsid w:val="00702E0D"/>
    <w:rsid w:val="00707F9C"/>
    <w:rsid w:val="00714E64"/>
    <w:rsid w:val="00717A86"/>
    <w:rsid w:val="00720985"/>
    <w:rsid w:val="00735537"/>
    <w:rsid w:val="0074360E"/>
    <w:rsid w:val="007444CD"/>
    <w:rsid w:val="00762D5D"/>
    <w:rsid w:val="00772F4B"/>
    <w:rsid w:val="00777A3C"/>
    <w:rsid w:val="0078202A"/>
    <w:rsid w:val="007A3AC1"/>
    <w:rsid w:val="007A592E"/>
    <w:rsid w:val="007B088D"/>
    <w:rsid w:val="007B1FE8"/>
    <w:rsid w:val="007B4FBB"/>
    <w:rsid w:val="007C1C6B"/>
    <w:rsid w:val="007C4AEC"/>
    <w:rsid w:val="007D6675"/>
    <w:rsid w:val="007E3396"/>
    <w:rsid w:val="007F1D33"/>
    <w:rsid w:val="007F5F91"/>
    <w:rsid w:val="007F7C92"/>
    <w:rsid w:val="00804570"/>
    <w:rsid w:val="00805F1B"/>
    <w:rsid w:val="00821C82"/>
    <w:rsid w:val="00826014"/>
    <w:rsid w:val="00826912"/>
    <w:rsid w:val="008371DA"/>
    <w:rsid w:val="00844710"/>
    <w:rsid w:val="00851E9C"/>
    <w:rsid w:val="008612DA"/>
    <w:rsid w:val="00883C15"/>
    <w:rsid w:val="00893588"/>
    <w:rsid w:val="008B41B5"/>
    <w:rsid w:val="008B7D4E"/>
    <w:rsid w:val="008C13C8"/>
    <w:rsid w:val="008C50C9"/>
    <w:rsid w:val="008F53A8"/>
    <w:rsid w:val="00902864"/>
    <w:rsid w:val="00922FBE"/>
    <w:rsid w:val="009237E2"/>
    <w:rsid w:val="00926A82"/>
    <w:rsid w:val="00941483"/>
    <w:rsid w:val="0095263A"/>
    <w:rsid w:val="00957737"/>
    <w:rsid w:val="009605C7"/>
    <w:rsid w:val="00971B38"/>
    <w:rsid w:val="009801D9"/>
    <w:rsid w:val="00984596"/>
    <w:rsid w:val="00984F5D"/>
    <w:rsid w:val="009878F2"/>
    <w:rsid w:val="00997A2F"/>
    <w:rsid w:val="00997D91"/>
    <w:rsid w:val="009A010F"/>
    <w:rsid w:val="009A4AE8"/>
    <w:rsid w:val="009B0834"/>
    <w:rsid w:val="009B0C1A"/>
    <w:rsid w:val="009B115F"/>
    <w:rsid w:val="009B2AA4"/>
    <w:rsid w:val="009B6185"/>
    <w:rsid w:val="009C68B3"/>
    <w:rsid w:val="009D1EBE"/>
    <w:rsid w:val="009D6975"/>
    <w:rsid w:val="009F23DB"/>
    <w:rsid w:val="009F47CF"/>
    <w:rsid w:val="009F552B"/>
    <w:rsid w:val="009F60FD"/>
    <w:rsid w:val="00A046D1"/>
    <w:rsid w:val="00A112A7"/>
    <w:rsid w:val="00A174DB"/>
    <w:rsid w:val="00A21A5F"/>
    <w:rsid w:val="00A33E08"/>
    <w:rsid w:val="00A47EE2"/>
    <w:rsid w:val="00A61F0E"/>
    <w:rsid w:val="00A63241"/>
    <w:rsid w:val="00A72CBB"/>
    <w:rsid w:val="00A76860"/>
    <w:rsid w:val="00AA0732"/>
    <w:rsid w:val="00AD1913"/>
    <w:rsid w:val="00AE025C"/>
    <w:rsid w:val="00AE0D83"/>
    <w:rsid w:val="00AE3609"/>
    <w:rsid w:val="00AE540D"/>
    <w:rsid w:val="00AF505B"/>
    <w:rsid w:val="00AF53BE"/>
    <w:rsid w:val="00B062B4"/>
    <w:rsid w:val="00B072FD"/>
    <w:rsid w:val="00B159C4"/>
    <w:rsid w:val="00B26F43"/>
    <w:rsid w:val="00B307EA"/>
    <w:rsid w:val="00B35D99"/>
    <w:rsid w:val="00B37659"/>
    <w:rsid w:val="00B41392"/>
    <w:rsid w:val="00B45260"/>
    <w:rsid w:val="00B55636"/>
    <w:rsid w:val="00B557FD"/>
    <w:rsid w:val="00B630D4"/>
    <w:rsid w:val="00B912E3"/>
    <w:rsid w:val="00BA72B8"/>
    <w:rsid w:val="00BB1883"/>
    <w:rsid w:val="00BB1D9B"/>
    <w:rsid w:val="00BC4A9B"/>
    <w:rsid w:val="00BC7D25"/>
    <w:rsid w:val="00BD4D60"/>
    <w:rsid w:val="00BD6300"/>
    <w:rsid w:val="00C06E8D"/>
    <w:rsid w:val="00C07568"/>
    <w:rsid w:val="00C117EA"/>
    <w:rsid w:val="00C171CE"/>
    <w:rsid w:val="00C24ADC"/>
    <w:rsid w:val="00C377D1"/>
    <w:rsid w:val="00C4398E"/>
    <w:rsid w:val="00C56D0B"/>
    <w:rsid w:val="00C618FF"/>
    <w:rsid w:val="00C63B40"/>
    <w:rsid w:val="00C66D91"/>
    <w:rsid w:val="00C673DD"/>
    <w:rsid w:val="00C67ACB"/>
    <w:rsid w:val="00C83EC2"/>
    <w:rsid w:val="00C87131"/>
    <w:rsid w:val="00C94504"/>
    <w:rsid w:val="00CB17B4"/>
    <w:rsid w:val="00CB3DD5"/>
    <w:rsid w:val="00CC006B"/>
    <w:rsid w:val="00CE04FA"/>
    <w:rsid w:val="00CF585F"/>
    <w:rsid w:val="00CF7BBA"/>
    <w:rsid w:val="00D07477"/>
    <w:rsid w:val="00D11185"/>
    <w:rsid w:val="00D11CA9"/>
    <w:rsid w:val="00D11E5E"/>
    <w:rsid w:val="00D13033"/>
    <w:rsid w:val="00D14E17"/>
    <w:rsid w:val="00D14F94"/>
    <w:rsid w:val="00D172DC"/>
    <w:rsid w:val="00D34ADD"/>
    <w:rsid w:val="00D442A1"/>
    <w:rsid w:val="00D52588"/>
    <w:rsid w:val="00D57734"/>
    <w:rsid w:val="00D579BE"/>
    <w:rsid w:val="00D719EB"/>
    <w:rsid w:val="00D726DF"/>
    <w:rsid w:val="00D75BD1"/>
    <w:rsid w:val="00D75F1F"/>
    <w:rsid w:val="00D86890"/>
    <w:rsid w:val="00D86F03"/>
    <w:rsid w:val="00D943CC"/>
    <w:rsid w:val="00DB106A"/>
    <w:rsid w:val="00DC69BA"/>
    <w:rsid w:val="00DD0303"/>
    <w:rsid w:val="00DD348F"/>
    <w:rsid w:val="00DE5132"/>
    <w:rsid w:val="00E033F1"/>
    <w:rsid w:val="00E05B98"/>
    <w:rsid w:val="00E1207B"/>
    <w:rsid w:val="00E37F4F"/>
    <w:rsid w:val="00E410A0"/>
    <w:rsid w:val="00E45905"/>
    <w:rsid w:val="00E46F87"/>
    <w:rsid w:val="00E6157D"/>
    <w:rsid w:val="00E65260"/>
    <w:rsid w:val="00E75522"/>
    <w:rsid w:val="00E76B12"/>
    <w:rsid w:val="00E867F3"/>
    <w:rsid w:val="00E9502A"/>
    <w:rsid w:val="00E974AF"/>
    <w:rsid w:val="00EB7264"/>
    <w:rsid w:val="00EC5AC6"/>
    <w:rsid w:val="00EC6ADB"/>
    <w:rsid w:val="00EE628A"/>
    <w:rsid w:val="00EF2D98"/>
    <w:rsid w:val="00F07679"/>
    <w:rsid w:val="00F108C6"/>
    <w:rsid w:val="00F1173F"/>
    <w:rsid w:val="00F5666E"/>
    <w:rsid w:val="00F62FBC"/>
    <w:rsid w:val="00F66218"/>
    <w:rsid w:val="00F7100B"/>
    <w:rsid w:val="00F8488B"/>
    <w:rsid w:val="00F9266A"/>
    <w:rsid w:val="00F92F1D"/>
    <w:rsid w:val="00F9337E"/>
    <w:rsid w:val="00F9346A"/>
    <w:rsid w:val="00FA613C"/>
    <w:rsid w:val="00FB363E"/>
    <w:rsid w:val="00FB6DB6"/>
    <w:rsid w:val="00FD7D36"/>
    <w:rsid w:val="00FE00E0"/>
    <w:rsid w:val="00FE0353"/>
    <w:rsid w:val="00FE4394"/>
    <w:rsid w:val="00FF08C1"/>
    <w:rsid w:val="252A3122"/>
    <w:rsid w:val="2EA442AF"/>
    <w:rsid w:val="3460692D"/>
    <w:rsid w:val="3DD955FA"/>
    <w:rsid w:val="41D76A3C"/>
    <w:rsid w:val="571E6092"/>
    <w:rsid w:val="5A9B2693"/>
    <w:rsid w:val="66D466B2"/>
  </w:rsids>
  <m:mathPr>
    <m:mathFont m:val="Cambria Math"/>
    <m:brkBin m:val="before"/>
    <m:brkBinSub m:val="--"/>
    <m:smallFrac m:val="1"/>
    <m:dispDef/>
    <m:lMargin m:val="0"/>
    <m:rMargin m:val="0"/>
    <m:defJc m:val="centerGroup"/>
    <m:wrapIndent m:val="1440"/>
    <m:intLim m:val="subSup"/>
    <m:naryLim m:val="undOvr"/>
  </m:mathPr>
  <w:themeFontLang w:val="es-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s-PE" w:eastAsia="es-PE"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3"/>
    <w:semiHidden/>
    <w:unhideWhenUsed/>
    <w:qFormat/>
    <w:uiPriority w:val="99"/>
    <w:pPr>
      <w:spacing w:after="0" w:line="240" w:lineRule="auto"/>
    </w:pPr>
    <w:rPr>
      <w:rFonts w:ascii="Segoe UI" w:hAnsi="Segoe UI" w:cs="Segoe UI"/>
      <w:sz w:val="18"/>
      <w:szCs w:val="18"/>
    </w:rPr>
  </w:style>
  <w:style w:type="paragraph" w:styleId="5">
    <w:name w:val="Body Text Indent"/>
    <w:basedOn w:val="1"/>
    <w:link w:val="9"/>
    <w:qFormat/>
    <w:uiPriority w:val="0"/>
    <w:pPr>
      <w:spacing w:after="0" w:line="240" w:lineRule="auto"/>
      <w:ind w:left="1276" w:hanging="568"/>
    </w:pPr>
    <w:rPr>
      <w:rFonts w:ascii="Times New Roman" w:hAnsi="Times New Roman"/>
      <w:sz w:val="24"/>
      <w:szCs w:val="20"/>
      <w:lang w:val="es-ES" w:eastAsia="es-ES"/>
    </w:rPr>
  </w:style>
  <w:style w:type="paragraph" w:styleId="6">
    <w:name w:val="header"/>
    <w:basedOn w:val="1"/>
    <w:link w:val="10"/>
    <w:qFormat/>
    <w:uiPriority w:val="99"/>
    <w:pPr>
      <w:tabs>
        <w:tab w:val="center" w:pos="4252"/>
        <w:tab w:val="right" w:pos="8504"/>
      </w:tabs>
      <w:spacing w:after="0" w:line="240" w:lineRule="auto"/>
    </w:pPr>
    <w:rPr>
      <w:rFonts w:ascii="Times New Roman" w:hAnsi="Times New Roman"/>
      <w:sz w:val="20"/>
      <w:szCs w:val="20"/>
      <w:lang w:val="es-ES" w:eastAsia="es-MX"/>
    </w:rPr>
  </w:style>
  <w:style w:type="table" w:styleId="7">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link w:val="12"/>
    <w:qFormat/>
    <w:uiPriority w:val="34"/>
    <w:pPr>
      <w:ind w:left="720"/>
      <w:contextualSpacing/>
    </w:pPr>
  </w:style>
  <w:style w:type="character" w:customStyle="1" w:styleId="9">
    <w:name w:val="Sangría de texto normal Car"/>
    <w:link w:val="5"/>
    <w:qFormat/>
    <w:uiPriority w:val="0"/>
    <w:rPr>
      <w:rFonts w:ascii="Times New Roman" w:hAnsi="Times New Roman" w:eastAsia="Times New Roman" w:cs="Times New Roman"/>
      <w:sz w:val="24"/>
      <w:szCs w:val="20"/>
      <w:lang w:val="es-ES" w:eastAsia="es-ES"/>
    </w:rPr>
  </w:style>
  <w:style w:type="character" w:customStyle="1" w:styleId="10">
    <w:name w:val="Encabezado Car"/>
    <w:link w:val="6"/>
    <w:qFormat/>
    <w:uiPriority w:val="99"/>
    <w:rPr>
      <w:rFonts w:ascii="Times New Roman" w:hAnsi="Times New Roman"/>
      <w:lang w:val="es-ES" w:eastAsia="es-MX"/>
    </w:rPr>
  </w:style>
  <w:style w:type="paragraph" w:customStyle="1" w:styleId="11">
    <w:name w:val="Default"/>
    <w:qFormat/>
    <w:uiPriority w:val="0"/>
    <w:pPr>
      <w:autoSpaceDE w:val="0"/>
      <w:autoSpaceDN w:val="0"/>
      <w:adjustRightInd w:val="0"/>
    </w:pPr>
    <w:rPr>
      <w:rFonts w:ascii="Arial" w:hAnsi="Arial" w:eastAsia="Times New Roman" w:cs="Arial"/>
      <w:color w:val="000000"/>
      <w:sz w:val="24"/>
      <w:szCs w:val="24"/>
      <w:lang w:val="es-ES" w:eastAsia="es-PE" w:bidi="ar-SA"/>
    </w:rPr>
  </w:style>
  <w:style w:type="character" w:customStyle="1" w:styleId="12">
    <w:name w:val="Párrafo de lista Car"/>
    <w:link w:val="8"/>
    <w:qFormat/>
    <w:locked/>
    <w:uiPriority w:val="34"/>
    <w:rPr>
      <w:sz w:val="22"/>
      <w:szCs w:val="22"/>
    </w:rPr>
  </w:style>
  <w:style w:type="character" w:customStyle="1" w:styleId="13">
    <w:name w:val="Texto de globo Car"/>
    <w:link w:val="4"/>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F9D99-DB5B-4DE5-B468-A81DF9D31952}">
  <ds:schemaRefs/>
</ds:datastoreItem>
</file>

<file path=docProps/app.xml><?xml version="1.0" encoding="utf-8"?>
<Properties xmlns="http://schemas.openxmlformats.org/officeDocument/2006/extended-properties" xmlns:vt="http://schemas.openxmlformats.org/officeDocument/2006/docPropsVTypes">
  <Template>Normal.dotm</Template>
  <Company>DRASAM</Company>
  <Pages>8</Pages>
  <Words>2678</Words>
  <Characters>14730</Characters>
  <Lines>122</Lines>
  <Paragraphs>34</Paragraphs>
  <TotalTime>5</TotalTime>
  <ScaleCrop>false</ScaleCrop>
  <LinksUpToDate>false</LinksUpToDate>
  <CharactersWithSpaces>17374</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2025-04-09T20:55:00Z</dcterms:created>
  <dc:creator>PERSONAL</dc:creator>
  <cp:lastModifiedBy>usuario</cp:lastModifiedBy>
  <cp:lastPrinted>2026-02-16T14:35:04Z</cp:lastPrinted>
  <dcterms:modified xsi:type="dcterms:W3CDTF">2026-02-16T15:25:17Z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7EF7E079F75D4EE99E5728F0AD20298F_13</vt:lpwstr>
  </property>
</Properties>
</file>