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BE9B74D" w14:textId="460C86B6" w:rsidR="00AF7451" w:rsidRPr="00AF7451" w:rsidRDefault="00D63F67" w:rsidP="00AF7451">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w:t>
      </w:r>
      <w:r w:rsidR="004A1B2A" w:rsidRPr="004A1B2A">
        <w:rPr>
          <w:rFonts w:ascii="Arial" w:hAnsi="Arial" w:cs="Arial"/>
          <w:b/>
          <w:bCs/>
          <w:i/>
          <w:color w:val="000000" w:themeColor="text1"/>
          <w:sz w:val="20"/>
        </w:rPr>
        <w:t>S/ 5,000.00 (cinco mil con 00/100 Soles) por la contratación de los siguientes servicios: Tasación de bienes inmuebles</w:t>
      </w:r>
      <w:r>
        <w:rPr>
          <w:rFonts w:ascii="Arial" w:hAnsi="Arial" w:cs="Arial"/>
          <w:b/>
          <w:bCs/>
          <w:i/>
          <w:color w:val="000000" w:themeColor="text1"/>
          <w:sz w:val="20"/>
        </w:rPr>
        <w:t>.</w:t>
      </w:r>
    </w:p>
    <w:p w14:paraId="0E38F170" w14:textId="0780F0CE" w:rsidR="00AF7451" w:rsidRPr="00AF7451" w:rsidRDefault="00142531" w:rsidP="00B33291">
      <w:pPr>
        <w:tabs>
          <w:tab w:val="center" w:pos="5124"/>
          <w:tab w:val="right" w:pos="9543"/>
        </w:tabs>
        <w:ind w:left="284"/>
        <w:jc w:val="both"/>
        <w:rPr>
          <w:rFonts w:ascii="Arial" w:hAnsi="Arial" w:cs="Arial"/>
          <w:b/>
          <w:bCs/>
          <w:i/>
          <w:color w:val="000000" w:themeColor="text1"/>
          <w:sz w:val="20"/>
        </w:rPr>
      </w:pPr>
      <w:r w:rsidRPr="00142531">
        <w:rPr>
          <w:rFonts w:ascii="Arial" w:hAnsi="Arial" w:cs="Arial"/>
          <w:b/>
          <w:bCs/>
          <w:i/>
          <w:color w:val="EE0000"/>
          <w:sz w:val="20"/>
        </w:rPr>
        <w:t>La experiencia del postor se acreditará con copia simple de contratos u órdenes de servicios, y su respectiva conformidad o constancia de prestación; o comprobantes de pago cuya cancelación se encuentre acreditada.</w:t>
      </w:r>
    </w:p>
    <w:p w14:paraId="1A4BACD3" w14:textId="48554393" w:rsidR="00594F24" w:rsidRPr="00B33291" w:rsidRDefault="00594F24" w:rsidP="00B33291">
      <w:pPr>
        <w:pStyle w:val="Prrafodelista"/>
        <w:numPr>
          <w:ilvl w:val="0"/>
          <w:numId w:val="11"/>
        </w:numPr>
        <w:ind w:left="284" w:hanging="284"/>
        <w:jc w:val="both"/>
        <w:rPr>
          <w:rFonts w:ascii="Arial" w:hAnsi="Arial" w:cs="Arial"/>
          <w:b/>
          <w:bCs/>
          <w:i/>
          <w:color w:val="000000" w:themeColor="text1"/>
          <w:sz w:val="20"/>
        </w:rPr>
      </w:pPr>
      <w:r w:rsidRPr="00B33291">
        <w:rPr>
          <w:rFonts w:ascii="Arial" w:hAnsi="Arial" w:cs="Arial"/>
          <w:b/>
          <w:bCs/>
          <w:i/>
          <w:color w:val="000000" w:themeColor="text1"/>
          <w:sz w:val="20"/>
        </w:rPr>
        <w:t>El perito valuador (persona natural o persona jurídica) debe estar habilitado y estar inscrito en el REPEV de la SBS (vigente) y, a su vez, en el caso del perito valuador persona jurídica, el perito tasador que lleve a cabo la tasación del inmueble debe estar autorizado según el REPEV de la SBS (vigente)</w:t>
      </w:r>
    </w:p>
    <w:p w14:paraId="437E7F2C" w14:textId="75C53CC6" w:rsidR="00AF7451" w:rsidRPr="00B33291" w:rsidRDefault="00594F24" w:rsidP="00B33291">
      <w:pPr>
        <w:pStyle w:val="Prrafodelista"/>
        <w:numPr>
          <w:ilvl w:val="0"/>
          <w:numId w:val="11"/>
        </w:numPr>
        <w:ind w:left="284" w:hanging="284"/>
        <w:jc w:val="both"/>
        <w:rPr>
          <w:rFonts w:ascii="Arial" w:hAnsi="Arial" w:cs="Arial"/>
          <w:b/>
          <w:bCs/>
          <w:i/>
          <w:color w:val="000000" w:themeColor="text1"/>
          <w:sz w:val="20"/>
        </w:rPr>
      </w:pPr>
      <w:r w:rsidRPr="00B33291">
        <w:rPr>
          <w:rFonts w:ascii="Arial" w:hAnsi="Arial" w:cs="Arial"/>
          <w:b/>
          <w:bCs/>
          <w:i/>
          <w:color w:val="000000" w:themeColor="text1"/>
          <w:sz w:val="20"/>
        </w:rPr>
        <w:t>El perito valuador (persona natural o persona jurídica) no deberá haber participado antes en la tasación del inmueble que forma parte del presente servicio. Para cumplir con este requisito se recomienda la presentación de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0F070" w14:textId="77777777" w:rsidR="006A4EC0" w:rsidRDefault="006A4EC0">
      <w:r>
        <w:separator/>
      </w:r>
    </w:p>
  </w:endnote>
  <w:endnote w:type="continuationSeparator" w:id="0">
    <w:p w14:paraId="106A40EF" w14:textId="77777777" w:rsidR="006A4EC0" w:rsidRDefault="006A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471FB" w14:textId="77777777" w:rsidR="006A4EC0" w:rsidRDefault="006A4EC0">
      <w:r>
        <w:separator/>
      </w:r>
    </w:p>
  </w:footnote>
  <w:footnote w:type="continuationSeparator" w:id="0">
    <w:p w14:paraId="5E61CE29" w14:textId="77777777" w:rsidR="006A4EC0" w:rsidRDefault="006A4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76207C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A95479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52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F51"/>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531"/>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4A3"/>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A7"/>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2A"/>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238"/>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4C"/>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4F24"/>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3C9"/>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4EC0"/>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0F3"/>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51"/>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291"/>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0D0"/>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6816"/>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9E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603"/>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1E2A"/>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1</Pages>
  <Words>280</Words>
  <Characters>1498</Characters>
  <Application>Microsoft Office Word</Application>
  <DocSecurity>0</DocSecurity>
  <Lines>41</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2026-02-18T22:28:00Z</dcterms:created>
  <dcterms:modified xsi:type="dcterms:W3CDTF">2026-02-18T22:28:00Z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