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29DE0610"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E12F8C">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E12F8C">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7B57E87B" w14:textId="1BAA446F"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Cena para el evento internacional “Encuentro de Supervisores Bancarios ASBA”</w:t>
            </w:r>
          </w:p>
          <w:p w14:paraId="0CBA2317" w14:textId="0C6E379B"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Incluye:</w:t>
            </w:r>
          </w:p>
          <w:p w14:paraId="5E22526F" w14:textId="4F54D8FC"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-Bebida fría</w:t>
            </w:r>
          </w:p>
          <w:p w14:paraId="30B61A1A" w14:textId="2EB9AB65"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-Bebida caliente</w:t>
            </w:r>
          </w:p>
          <w:p w14:paraId="1AB18982" w14:textId="7AEB682C"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 xml:space="preserve">-Un agua sin gas </w:t>
            </w:r>
          </w:p>
          <w:p w14:paraId="5EC0EF84" w14:textId="52ECF0E6"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 xml:space="preserve">-Pan y mantequilla </w:t>
            </w:r>
          </w:p>
          <w:p w14:paraId="743D8DBD" w14:textId="77777777"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 xml:space="preserve">-Entrada </w:t>
            </w:r>
          </w:p>
          <w:p w14:paraId="1068A162" w14:textId="77777777"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-Plato de fondo</w:t>
            </w:r>
          </w:p>
          <w:p w14:paraId="6B3BD303" w14:textId="66E288E2"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-Postre</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67FBE4DE" w:rsidR="00E90A5B" w:rsidRPr="0051097A" w:rsidRDefault="00382EB9" w:rsidP="00D11866">
            <w:pPr>
              <w:widowControl w:val="0"/>
              <w:jc w:val="center"/>
              <w:rPr>
                <w:rFonts w:ascii="Arial" w:eastAsia="Times New Roman" w:hAnsi="Arial" w:cs="Arial"/>
                <w:color w:val="000000" w:themeColor="text1"/>
                <w:sz w:val="18"/>
                <w:lang w:val="es-ES" w:eastAsia="en-US"/>
              </w:rPr>
            </w:pPr>
            <w:r>
              <w:rPr>
                <w:rFonts w:ascii="Arial" w:eastAsia="Times New Roman" w:hAnsi="Arial" w:cs="Arial"/>
                <w:color w:val="000000" w:themeColor="text1"/>
                <w:sz w:val="18"/>
                <w:lang w:val="es-ES" w:eastAsia="en-US"/>
              </w:rPr>
              <w:t>45</w:t>
            </w:r>
            <w:r w:rsidR="00DB0B9F">
              <w:rPr>
                <w:rStyle w:val="Refdenotaalpie"/>
                <w:rFonts w:ascii="Arial" w:eastAsia="Times New Roman" w:hAnsi="Arial" w:cs="Arial"/>
                <w:color w:val="000000" w:themeColor="text1"/>
                <w:sz w:val="18"/>
                <w:lang w:val="es-ES" w:eastAsia="en-US"/>
              </w:rPr>
              <w:footnoteReference w:id="1"/>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12F8C" w:rsidRPr="00E90A5B" w14:paraId="2FCA43DC" w14:textId="77777777" w:rsidTr="00E12F8C">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0AAAAA6E" w14:textId="0B3AC566"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-Bebida fría</w:t>
            </w:r>
            <w:r w:rsidR="00714D32" w:rsidRPr="0051097A">
              <w:rPr>
                <w:rStyle w:val="Refdenotaalpie"/>
                <w:rFonts w:ascii="Arial" w:eastAsia="Times New Roman" w:hAnsi="Arial" w:cs="Arial"/>
                <w:color w:val="000000" w:themeColor="text1"/>
                <w:sz w:val="18"/>
                <w:lang w:eastAsia="en-US"/>
              </w:rPr>
              <w:footnoteReference w:id="2"/>
            </w:r>
          </w:p>
        </w:tc>
        <w:tc>
          <w:tcPr>
            <w:tcW w:w="1211" w:type="dxa"/>
            <w:tcBorders>
              <w:top w:val="single" w:sz="4" w:space="0" w:color="auto"/>
              <w:left w:val="single" w:sz="4" w:space="0" w:color="auto"/>
              <w:bottom w:val="single" w:sz="4" w:space="0" w:color="auto"/>
              <w:right w:val="single" w:sz="4" w:space="0" w:color="auto"/>
            </w:tcBorders>
            <w:vAlign w:val="center"/>
          </w:tcPr>
          <w:p w14:paraId="5058EBE4" w14:textId="0273958F" w:rsidR="00E12F8C" w:rsidRPr="0051097A" w:rsidRDefault="00382EB9" w:rsidP="00D11866">
            <w:pPr>
              <w:widowControl w:val="0"/>
              <w:jc w:val="center"/>
              <w:rPr>
                <w:rFonts w:ascii="Arial" w:eastAsia="Times New Roman" w:hAnsi="Arial" w:cs="Arial"/>
                <w:color w:val="000000" w:themeColor="text1"/>
                <w:sz w:val="18"/>
                <w:lang w:val="es-ES" w:eastAsia="en-US"/>
              </w:rPr>
            </w:pPr>
            <w:r>
              <w:rPr>
                <w:rFonts w:ascii="Arial" w:eastAsia="Times New Roman" w:hAnsi="Arial" w:cs="Arial"/>
                <w:color w:val="000000" w:themeColor="text1"/>
                <w:sz w:val="18"/>
                <w:lang w:val="es-ES" w:eastAsia="en-US"/>
              </w:rPr>
              <w:t>45</w:t>
            </w:r>
          </w:p>
        </w:tc>
        <w:tc>
          <w:tcPr>
            <w:tcW w:w="2156" w:type="dxa"/>
            <w:tcBorders>
              <w:top w:val="single" w:sz="4" w:space="0" w:color="auto"/>
              <w:left w:val="single" w:sz="4" w:space="0" w:color="auto"/>
              <w:bottom w:val="single" w:sz="4" w:space="0" w:color="auto"/>
              <w:right w:val="single" w:sz="4" w:space="0" w:color="auto"/>
            </w:tcBorders>
            <w:vAlign w:val="center"/>
          </w:tcPr>
          <w:p w14:paraId="7E5E70ED" w14:textId="77777777" w:rsidR="00E12F8C" w:rsidRPr="00E90A5B" w:rsidRDefault="00E12F8C"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081F31E8" w14:textId="77777777" w:rsidR="00E12F8C" w:rsidRPr="00E90A5B" w:rsidRDefault="00E12F8C"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E12F8C">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51097A" w:rsidRDefault="008A745E" w:rsidP="008A745E">
            <w:pPr>
              <w:widowControl w:val="0"/>
              <w:jc w:val="center"/>
              <w:rPr>
                <w:rFonts w:ascii="Arial" w:eastAsia="Times New Roman" w:hAnsi="Arial" w:cs="Arial"/>
                <w:b/>
                <w:bCs/>
                <w:color w:val="000000" w:themeColor="text1"/>
                <w:sz w:val="28"/>
                <w:szCs w:val="32"/>
                <w:lang w:val="es-ES" w:eastAsia="en-US"/>
              </w:rPr>
            </w:pPr>
            <w:r w:rsidRPr="0051097A">
              <w:rPr>
                <w:rFonts w:ascii="Arial" w:eastAsia="Times New Roman" w:hAnsi="Arial" w:cs="Arial"/>
                <w:b/>
                <w:bCs/>
                <w:color w:val="000000" w:themeColor="text1"/>
                <w:sz w:val="28"/>
                <w:szCs w:val="32"/>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0F205" w14:textId="77777777" w:rsidR="00EE450F" w:rsidRDefault="00EE450F">
      <w:r>
        <w:separator/>
      </w:r>
    </w:p>
  </w:endnote>
  <w:endnote w:type="continuationSeparator" w:id="0">
    <w:p w14:paraId="2B8B333F" w14:textId="77777777" w:rsidR="00EE450F" w:rsidRDefault="00EE4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5870C" w14:textId="77777777" w:rsidR="00EE450F" w:rsidRDefault="00EE450F">
      <w:r>
        <w:separator/>
      </w:r>
    </w:p>
  </w:footnote>
  <w:footnote w:type="continuationSeparator" w:id="0">
    <w:p w14:paraId="34C610DA" w14:textId="77777777" w:rsidR="00EE450F" w:rsidRDefault="00EE450F">
      <w:r>
        <w:continuationSeparator/>
      </w:r>
    </w:p>
  </w:footnote>
  <w:footnote w:id="1">
    <w:p w14:paraId="5F7DE3AD" w14:textId="7218AF47" w:rsidR="00DB0B9F" w:rsidRPr="00DB0B9F" w:rsidRDefault="00DB0B9F">
      <w:pPr>
        <w:pStyle w:val="Textonotapie"/>
        <w:rPr>
          <w:lang w:val="es-MX"/>
        </w:rPr>
      </w:pPr>
      <w:r>
        <w:rPr>
          <w:rStyle w:val="Refdenotaalpie"/>
        </w:rPr>
        <w:footnoteRef/>
      </w:r>
      <w:r>
        <w:t xml:space="preserve"> </w:t>
      </w:r>
      <w:r>
        <w:rPr>
          <w:lang w:val="es-MX"/>
        </w:rPr>
        <w:t>La cantidad de cena dependerá de los confirmados que serán acordados 2 días antes del evento con el área usuario</w:t>
      </w:r>
    </w:p>
  </w:footnote>
  <w:footnote w:id="2">
    <w:p w14:paraId="68B399AB" w14:textId="684ADC44" w:rsidR="00714D32" w:rsidRPr="00714D32" w:rsidRDefault="00714D32">
      <w:pPr>
        <w:pStyle w:val="Textonotapie"/>
        <w:rPr>
          <w:lang w:val="es-MX"/>
        </w:rPr>
      </w:pPr>
      <w:r>
        <w:rPr>
          <w:rStyle w:val="Refdenotaalpie"/>
        </w:rPr>
        <w:footnoteRef/>
      </w:r>
      <w:r>
        <w:t xml:space="preserve"> </w:t>
      </w:r>
      <w:proofErr w:type="gramStart"/>
      <w:r>
        <w:rPr>
          <w:lang w:val="es-MX"/>
        </w:rPr>
        <w:t xml:space="preserve">La ronda adicional de bebidas </w:t>
      </w:r>
      <w:r w:rsidR="00DB0B9F">
        <w:rPr>
          <w:lang w:val="es-MX"/>
        </w:rPr>
        <w:t>frías</w:t>
      </w:r>
      <w:r>
        <w:rPr>
          <w:lang w:val="es-MX"/>
        </w:rPr>
        <w:t xml:space="preserve"> </w:t>
      </w:r>
      <w:r w:rsidRPr="00714D32">
        <w:t>serán</w:t>
      </w:r>
      <w:proofErr w:type="gramEnd"/>
      <w:r w:rsidRPr="00714D32">
        <w:t xml:space="preserve"> facturadas de acuerdo con el consumo efectuado, luego de culminada la prestación.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495"/>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0D23"/>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2EB9"/>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97A"/>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07D"/>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32"/>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1DF"/>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2FC4"/>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B9F"/>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2F8C"/>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0F"/>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235"/>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D75"/>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3176</TotalTime>
  <Pages>1</Pages>
  <Words>147</Words>
  <Characters>812</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958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283</cp:revision>
  <cp:lastPrinted>2016-08-17T17:53:00Z</cp:lastPrinted>
  <dcterms:created xsi:type="dcterms:W3CDTF">2022-02-03T23:04:00Z</dcterms:created>
  <dcterms:modified xsi:type="dcterms:W3CDTF">2026-02-19T21:46:00Z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