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4F8333" w14:textId="77777777" w:rsidR="00B9133F" w:rsidRDefault="00B9133F" w:rsidP="00B9133F">
      <w:r>
        <w:t>SERVICIO DE MANTENIMIENTO DE BOMBA DE SUCCION DEL PUENTE DEL DESARENADOR B</w:t>
      </w:r>
    </w:p>
    <w:p w14:paraId="1068E14B" w14:textId="77777777" w:rsidR="00B9133F" w:rsidRDefault="00B9133F" w:rsidP="00B9133F"/>
    <w:p w14:paraId="2297C2B4" w14:textId="77777777" w:rsidR="00B9133F" w:rsidRDefault="00B9133F" w:rsidP="00B9133F">
      <w:r>
        <w:t>1.</w:t>
      </w:r>
      <w:r>
        <w:tab/>
        <w:t xml:space="preserve">DENOMINACIÓN DE LA CONTRATACIÓN </w:t>
      </w:r>
    </w:p>
    <w:p w14:paraId="33153FAB" w14:textId="77777777" w:rsidR="00B9133F" w:rsidRDefault="00B9133F" w:rsidP="00B9133F">
      <w:r>
        <w:t>Servicio de mantenimiento de la bomba de lodos y arena del desarenador B de la PTAR La escalerilla.</w:t>
      </w:r>
    </w:p>
    <w:p w14:paraId="51385983" w14:textId="77777777" w:rsidR="00B9133F" w:rsidRDefault="00B9133F" w:rsidP="00B9133F">
      <w:r>
        <w:t>2.</w:t>
      </w:r>
      <w:r>
        <w:tab/>
        <w:t>FINALIDAD PÚBLICA.</w:t>
      </w:r>
    </w:p>
    <w:p w14:paraId="79CEE0FC" w14:textId="77777777" w:rsidR="00B9133F" w:rsidRDefault="00B9133F" w:rsidP="00B9133F">
      <w:r>
        <w:t>El presente servicio se realiza para poner en operación el desarenador B del sistema de tratamiento de aguas servidas y asegurar su buen funcionamiento.</w:t>
      </w:r>
    </w:p>
    <w:p w14:paraId="109A210E" w14:textId="77777777" w:rsidR="00B9133F" w:rsidRDefault="00B9133F" w:rsidP="00B9133F">
      <w:r>
        <w:t>3.</w:t>
      </w:r>
      <w:r>
        <w:tab/>
        <w:t>OBJETIVO DE LA CONTRATACIÓN.</w:t>
      </w:r>
    </w:p>
    <w:p w14:paraId="03F2D328" w14:textId="77777777" w:rsidR="00B9133F" w:rsidRDefault="00B9133F" w:rsidP="00B9133F">
      <w:r>
        <w:t>Asegurar el proceso continuo de tratamiento de aguas residuales en la PTAR la escalerilla.</w:t>
      </w:r>
    </w:p>
    <w:p w14:paraId="159B5A6F" w14:textId="77777777" w:rsidR="00B9133F" w:rsidRDefault="00B9133F" w:rsidP="00B9133F">
      <w:r>
        <w:t>4.</w:t>
      </w:r>
      <w:r>
        <w:tab/>
        <w:t xml:space="preserve">ACTIVIDAD DEL POI </w:t>
      </w:r>
    </w:p>
    <w:p w14:paraId="03E910F2" w14:textId="77777777" w:rsidR="00B9133F" w:rsidRDefault="00B9133F" w:rsidP="00B9133F">
      <w:r>
        <w:t>AOI50012900081 GESTION DE TRATAMIENTO AGUAS RESIDUALES</w:t>
      </w:r>
    </w:p>
    <w:p w14:paraId="1F3BC55E" w14:textId="77777777" w:rsidR="00B9133F" w:rsidRDefault="00B9133F" w:rsidP="00B9133F">
      <w:r>
        <w:t>5.</w:t>
      </w:r>
      <w:r>
        <w:tab/>
        <w:t>CÓDIGO CÁTALOGO ÚNICO DE BIENES, SERVICIOS Y OBRAS (CUBSO)</w:t>
      </w:r>
    </w:p>
    <w:p w14:paraId="530F7C7E" w14:textId="77777777" w:rsidR="00B9133F" w:rsidRDefault="00B9133F" w:rsidP="00B9133F">
      <w:r>
        <w:t>7212150500348604 servicio de mantenimiento de la planta de tratamiento de aguas residuales</w:t>
      </w:r>
    </w:p>
    <w:p w14:paraId="1427C358" w14:textId="77777777" w:rsidR="00B9133F" w:rsidRDefault="00B9133F" w:rsidP="00B9133F">
      <w:r>
        <w:t>6.</w:t>
      </w:r>
      <w:r>
        <w:tab/>
        <w:t xml:space="preserve">TERMINOS DE REFERENCIA </w:t>
      </w:r>
    </w:p>
    <w:p w14:paraId="547DCB14" w14:textId="77777777" w:rsidR="00B9133F" w:rsidRDefault="00B9133F" w:rsidP="00B9133F">
      <w:r>
        <w:t>DESCRIPCIÓN DEL SERVICIO:</w:t>
      </w:r>
    </w:p>
    <w:p w14:paraId="78E49C5F" w14:textId="77777777" w:rsidR="00B9133F" w:rsidRDefault="00B9133F" w:rsidP="00B9133F">
      <w:r>
        <w:t>•</w:t>
      </w:r>
      <w:r>
        <w:tab/>
        <w:t>Cambio de rodajes de motor eléctrico de 03 HP</w:t>
      </w:r>
    </w:p>
    <w:p w14:paraId="754FEE1B" w14:textId="77777777" w:rsidR="00B9133F" w:rsidRDefault="00B9133F" w:rsidP="00B9133F">
      <w:r>
        <w:t>•</w:t>
      </w:r>
      <w:r>
        <w:tab/>
        <w:t xml:space="preserve">Mantenimiento del sistema de transmisión de motor eléctrico a la bomba con lubricación de rodamientos de caja guía de unión al eje principal. </w:t>
      </w:r>
    </w:p>
    <w:p w14:paraId="166E7CEB" w14:textId="77777777" w:rsidR="00B9133F" w:rsidRDefault="00B9133F" w:rsidP="00B9133F">
      <w:r>
        <w:t>•</w:t>
      </w:r>
      <w:r>
        <w:tab/>
        <w:t>Fabricación de buje o rectificado para colocación de retén de sello en la cavidad de unión con la voluta de la bomba.</w:t>
      </w:r>
    </w:p>
    <w:p w14:paraId="27BB07A2" w14:textId="77777777" w:rsidR="00B9133F" w:rsidRDefault="00B9133F" w:rsidP="00B9133F">
      <w:r>
        <w:t>•</w:t>
      </w:r>
      <w:r>
        <w:tab/>
        <w:t>Rellenado, mecanizado y rectificado del impulsor o rodete de la bomba respetando el área de la cavidad de la voluta.</w:t>
      </w:r>
    </w:p>
    <w:p w14:paraId="4D209789" w14:textId="77777777" w:rsidR="00B9133F" w:rsidRDefault="00B9133F" w:rsidP="00B9133F"/>
    <w:p w14:paraId="766239C2" w14:textId="77777777" w:rsidR="00B9133F" w:rsidRDefault="00B9133F" w:rsidP="00B9133F">
      <w:r>
        <w:t xml:space="preserve">El contratista realizara Pruebas de funcionamiento en vacío, pruebas mecánicas del rectificado del eje. </w:t>
      </w:r>
    </w:p>
    <w:p w14:paraId="314EC342" w14:textId="77777777" w:rsidR="00B9133F" w:rsidRDefault="00B9133F" w:rsidP="00B9133F"/>
    <w:p w14:paraId="35A59784" w14:textId="77777777" w:rsidR="00B9133F" w:rsidRDefault="00B9133F" w:rsidP="00B9133F"/>
    <w:p w14:paraId="2CB262F2" w14:textId="77777777" w:rsidR="00B9133F" w:rsidRDefault="00B9133F" w:rsidP="00B9133F">
      <w:r>
        <w:lastRenderedPageBreak/>
        <w:t>El equipo referido será recogido de la planta la tomilla para su mantenimiento y será entregado una vez realizado el mantenimiento correcto en la planta la tomilla.</w:t>
      </w:r>
    </w:p>
    <w:p w14:paraId="528A9609" w14:textId="77777777" w:rsidR="00B9133F" w:rsidRDefault="00B9133F" w:rsidP="00B9133F"/>
    <w:p w14:paraId="29AAB2FC" w14:textId="77777777" w:rsidR="00B9133F" w:rsidRDefault="00B9133F" w:rsidP="00B9133F">
      <w:r>
        <w:t xml:space="preserve">Nota: El proveedor deberá realizar visita el lugar de trabajo en las instalaciones de la PTAP Tomilla, para corroborar el servicio a realizar. </w:t>
      </w:r>
    </w:p>
    <w:p w14:paraId="14A12D9D" w14:textId="77777777" w:rsidR="00B9133F" w:rsidRDefault="00B9133F" w:rsidP="00B9133F">
      <w:r>
        <w:t>El personal de SEDAPAR S.A, que atenderá la visita de los proveedores, entregará una constancia de visita, que será requisito para aceptar su propuesta técnica.</w:t>
      </w:r>
    </w:p>
    <w:p w14:paraId="065F9F21" w14:textId="77777777" w:rsidR="00B9133F" w:rsidRDefault="00B9133F" w:rsidP="00B9133F">
      <w:r>
        <w:t xml:space="preserve">7. </w:t>
      </w:r>
      <w:r>
        <w:tab/>
        <w:t>EXPERIENCIA</w:t>
      </w:r>
    </w:p>
    <w:p w14:paraId="1D686638" w14:textId="77777777" w:rsidR="00B9133F" w:rsidRDefault="00B9133F" w:rsidP="00B9133F">
      <w:r>
        <w:t>El contratista debe contar con 01 años como mínimo en mantenimiento y reparación de electrobombas y bombas de succión.</w:t>
      </w:r>
    </w:p>
    <w:p w14:paraId="492632C8" w14:textId="77777777" w:rsidR="00B9133F" w:rsidRDefault="00B9133F" w:rsidP="00B9133F">
      <w:r>
        <w:t>8.</w:t>
      </w:r>
      <w:r>
        <w:tab/>
        <w:t>PRESTACIONES ACCESORIAS PARA BIENES O SERVICIOS</w:t>
      </w:r>
    </w:p>
    <w:p w14:paraId="59770496" w14:textId="77777777" w:rsidR="00B9133F" w:rsidRDefault="00B9133F" w:rsidP="00B9133F">
      <w:r>
        <w:t>No aplica</w:t>
      </w:r>
    </w:p>
    <w:p w14:paraId="45F7D7D7" w14:textId="77777777" w:rsidR="00B9133F" w:rsidRDefault="00B9133F" w:rsidP="00B9133F">
      <w:r>
        <w:t>9.</w:t>
      </w:r>
      <w:r>
        <w:tab/>
        <w:t xml:space="preserve">OTROS RECURSOS QUE EL CONTRATISTA NECESITE PARA EJECUTAR LA CONTRATACIÓN </w:t>
      </w:r>
    </w:p>
    <w:p w14:paraId="50203BC8" w14:textId="77777777" w:rsidR="00B9133F" w:rsidRDefault="00B9133F" w:rsidP="00B9133F">
      <w:r>
        <w:t>No aplica.</w:t>
      </w:r>
    </w:p>
    <w:p w14:paraId="7FA237FA" w14:textId="77777777" w:rsidR="00B9133F" w:rsidRDefault="00B9133F" w:rsidP="00B9133F">
      <w:r>
        <w:t>10.</w:t>
      </w:r>
      <w:r>
        <w:tab/>
        <w:t>MODALIDAD DE PAGO PARA BIENES Y SERVICIOS</w:t>
      </w:r>
    </w:p>
    <w:p w14:paraId="0D4A673D" w14:textId="77777777" w:rsidR="00B9133F" w:rsidRDefault="00B9133F" w:rsidP="00B9133F">
      <w:r>
        <w:t>Suma alzada</w:t>
      </w:r>
    </w:p>
    <w:p w14:paraId="7A67348C" w14:textId="77777777" w:rsidR="00B9133F" w:rsidRDefault="00B9133F" w:rsidP="00B9133F">
      <w:r>
        <w:t>11.</w:t>
      </w:r>
      <w:r>
        <w:tab/>
        <w:t xml:space="preserve">PLAZO DE ENTREGA </w:t>
      </w:r>
    </w:p>
    <w:p w14:paraId="6457D133" w14:textId="77777777" w:rsidR="00B9133F" w:rsidRDefault="00B9133F" w:rsidP="00B9133F">
      <w:r>
        <w:t xml:space="preserve">5 días Calendario contabilizados a partir de la fecha establecida en la orden de servicio. </w:t>
      </w:r>
    </w:p>
    <w:p w14:paraId="18017290" w14:textId="77777777" w:rsidR="00B9133F" w:rsidRDefault="00B9133F" w:rsidP="00B9133F">
      <w:r>
        <w:t>12.</w:t>
      </w:r>
      <w:r>
        <w:tab/>
        <w:t>LUGAR DE ENTREGA (BIENES) O LUGAR DE PRESTACIÓN DEL SERVICIO (SERVICIOS)</w:t>
      </w:r>
    </w:p>
    <w:p w14:paraId="0A94BA69" w14:textId="77777777" w:rsidR="00B9133F" w:rsidRDefault="00B9133F" w:rsidP="00B9133F">
      <w:r>
        <w:t>La entrega se realizará en la sede de la PTAP Tomilla ubicado en Av. Bolognesi s/n Cayma.</w:t>
      </w:r>
    </w:p>
    <w:p w14:paraId="06BFF530" w14:textId="77777777" w:rsidR="00B9133F" w:rsidRDefault="00B9133F" w:rsidP="00B9133F">
      <w:r>
        <w:t xml:space="preserve">Las entregas deberán realizarse de lunes a viernes de 7:10 am a 12:10 pm y de 1:00 pm a 3:00 pm. </w:t>
      </w:r>
    </w:p>
    <w:p w14:paraId="0D2DD7E8" w14:textId="77777777" w:rsidR="00B9133F" w:rsidRDefault="00B9133F" w:rsidP="00B9133F">
      <w:r>
        <w:t>SEDAPAR no recibirá ni se responsabilizará de los bienes entregados fuera del horario de atención establecido.</w:t>
      </w:r>
    </w:p>
    <w:p w14:paraId="32C08BDD" w14:textId="77777777" w:rsidR="00B9133F" w:rsidRDefault="00B9133F" w:rsidP="00B9133F"/>
    <w:p w14:paraId="1FC27A0C" w14:textId="77777777" w:rsidR="00B9133F" w:rsidRDefault="00B9133F" w:rsidP="00B9133F">
      <w:r>
        <w:t>13.</w:t>
      </w:r>
      <w:r>
        <w:tab/>
        <w:t>SISTEMA DE ENTREGA PARA BIENES Y SERVICIOS</w:t>
      </w:r>
    </w:p>
    <w:p w14:paraId="02D0F342" w14:textId="77777777" w:rsidR="00B9133F" w:rsidRDefault="00B9133F" w:rsidP="00B9133F">
      <w:r>
        <w:t>No aplica</w:t>
      </w:r>
    </w:p>
    <w:p w14:paraId="2510D6BD" w14:textId="77777777" w:rsidR="00B9133F" w:rsidRDefault="00B9133F" w:rsidP="00B9133F">
      <w:r>
        <w:lastRenderedPageBreak/>
        <w:t>14.</w:t>
      </w:r>
      <w:r>
        <w:tab/>
        <w:t xml:space="preserve">FORMA DE PAGO PARA BIENES Y SERVICIOS </w:t>
      </w:r>
    </w:p>
    <w:p w14:paraId="120AC723" w14:textId="77777777" w:rsidR="00B9133F" w:rsidRDefault="00B9133F" w:rsidP="00B9133F">
      <w:r>
        <w:t>Pago Único El pago se realizará en un plazo máximo de diez días hábiles luego de otorgada la conformidad por parte del área usuaria y es prorrogable previa justificación de la demora por 5 días hábiles.</w:t>
      </w:r>
    </w:p>
    <w:p w14:paraId="42865638" w14:textId="77777777" w:rsidR="00B9133F" w:rsidRDefault="00B9133F" w:rsidP="00B9133F">
      <w:r>
        <w:t>15.</w:t>
      </w:r>
      <w:r>
        <w:tab/>
        <w:t xml:space="preserve">CONFORMIDAD </w:t>
      </w:r>
    </w:p>
    <w:p w14:paraId="36A66747" w14:textId="77777777" w:rsidR="00B9133F" w:rsidRDefault="00B9133F" w:rsidP="00B9133F">
      <w:r>
        <w:t>La conformidad será dada por los profesionales del área electromecánica</w:t>
      </w:r>
    </w:p>
    <w:p w14:paraId="28D4ECD4" w14:textId="77777777" w:rsidR="00B9133F" w:rsidRDefault="00B9133F" w:rsidP="00B9133F">
      <w:r>
        <w:t>La conformidad se emite en un plazo máximo de siete días contabilizados desde el día siguiente de recibido el entregable, salvo que se requiera efectuar pruebas que permitan verificar el cumplimiento de la obligación, o si se trata de consultorías, en cuyo caso la conformidad se emite en un plazo máximo de veinte días, bajo responsabilidad del servidor o funcionario que debe emitir la conformidad. La sola recepción de bienes en la entidad o en el destino final, según sea el caso, no constituye la conformidad del área usuaria.</w:t>
      </w:r>
    </w:p>
    <w:p w14:paraId="0B8E5949" w14:textId="77777777" w:rsidR="00B9133F" w:rsidRDefault="00B9133F" w:rsidP="00B9133F"/>
    <w:p w14:paraId="6F03F7F2" w14:textId="77777777" w:rsidR="00B9133F" w:rsidRDefault="00B9133F" w:rsidP="00B9133F">
      <w:r>
        <w:t>16.</w:t>
      </w:r>
      <w:r>
        <w:tab/>
        <w:t>GARANTÍA COMERCIAL (SOLO EN EL CASO DE BIENES)</w:t>
      </w:r>
    </w:p>
    <w:p w14:paraId="064BE21F" w14:textId="77777777" w:rsidR="00B9133F" w:rsidRDefault="00B9133F" w:rsidP="00B9133F">
      <w:r>
        <w:t>No aplica</w:t>
      </w:r>
    </w:p>
    <w:p w14:paraId="282E859F" w14:textId="77777777" w:rsidR="00B9133F" w:rsidRDefault="00B9133F" w:rsidP="00B9133F">
      <w:r>
        <w:t>17.</w:t>
      </w:r>
      <w:r>
        <w:tab/>
        <w:t>VICIOS OCULTOS</w:t>
      </w:r>
    </w:p>
    <w:p w14:paraId="1BC8EDBF" w14:textId="77777777" w:rsidR="00B9133F" w:rsidRDefault="00B9133F" w:rsidP="00B9133F"/>
    <w:p w14:paraId="065568B8" w14:textId="77777777" w:rsidR="00B9133F" w:rsidRDefault="00B9133F" w:rsidP="00B9133F">
      <w:r>
        <w:t>La recepción conforme de la prestación por parte de LA ENTIDAD CONTRATANTE no enerva su derecho a reclamar posteriormente por defectos o vicios ocultos, conforme a lo dispuesto por los artículos 69 de la Ley N° 32069, Ley General de Contrataciones Públicas y el artículo 144 de su Reglamento.</w:t>
      </w:r>
    </w:p>
    <w:p w14:paraId="159F1464" w14:textId="77777777" w:rsidR="00B9133F" w:rsidRDefault="00B9133F" w:rsidP="00B9133F"/>
    <w:p w14:paraId="12DE06FD" w14:textId="77777777" w:rsidR="00B9133F" w:rsidRDefault="00B9133F" w:rsidP="00B9133F">
      <w:r>
        <w:t>18.</w:t>
      </w:r>
      <w:r>
        <w:tab/>
        <w:t xml:space="preserve">RESPONSABILIDAD DEL CONTRATISTA </w:t>
      </w:r>
    </w:p>
    <w:p w14:paraId="6ABED666" w14:textId="77777777" w:rsidR="00B9133F" w:rsidRDefault="00B9133F" w:rsidP="00B9133F">
      <w:r>
        <w:t>El contratista es el responsable directo y absoluto de las actividades que realizará, sea directamente o a través de su personal, debiendo responder por la adquisición brindada.</w:t>
      </w:r>
    </w:p>
    <w:p w14:paraId="3633F3A0" w14:textId="77777777" w:rsidR="00B9133F" w:rsidRDefault="00B9133F" w:rsidP="00B9133F">
      <w:r>
        <w:t>19.</w:t>
      </w:r>
      <w:r>
        <w:tab/>
        <w:t>PENALIDADES</w:t>
      </w:r>
    </w:p>
    <w:p w14:paraId="02162289" w14:textId="77777777" w:rsidR="00B9133F" w:rsidRDefault="00B9133F" w:rsidP="00B9133F">
      <w:r>
        <w:t xml:space="preserve">Se realizará conforme al artículo 120 del Reglamento. </w:t>
      </w:r>
    </w:p>
    <w:p w14:paraId="26379A58" w14:textId="77777777" w:rsidR="00B9133F" w:rsidRDefault="00B9133F" w:rsidP="00B9133F">
      <w:r>
        <w:t>Penalidad por Mora en la ejecución de la prestación:</w:t>
      </w:r>
    </w:p>
    <w:p w14:paraId="3E28DAC4" w14:textId="77777777" w:rsidR="00B9133F" w:rsidRDefault="00B9133F" w:rsidP="00B9133F">
      <w:r>
        <w:t xml:space="preserve">En caso de retraso injustificado del proveedor en la ejecución de las prestaciones objeto del contrato, la Entidad le aplica automáticamente una penalidad por mora por cada día de atraso que le sea imputable. </w:t>
      </w:r>
    </w:p>
    <w:p w14:paraId="405D75E8" w14:textId="77777777" w:rsidR="00B9133F" w:rsidRDefault="00B9133F" w:rsidP="00B9133F">
      <w:r>
        <w:lastRenderedPageBreak/>
        <w:t>La penalidad se aplica automáticamente y se calcula de acuerdo con la siguiente fórmula: Penalidad diaria = 0.10 x monto</w:t>
      </w:r>
    </w:p>
    <w:p w14:paraId="5C8123EA" w14:textId="77777777" w:rsidR="00B9133F" w:rsidRDefault="00B9133F" w:rsidP="00B9133F">
      <w:r>
        <w:t xml:space="preserve">                            F x plazo en días </w:t>
      </w:r>
    </w:p>
    <w:p w14:paraId="614BB1A8" w14:textId="77777777" w:rsidR="00B9133F" w:rsidRDefault="00B9133F" w:rsidP="00B9133F">
      <w:r>
        <w:t>Donde F tiene los siguientes valores:</w:t>
      </w:r>
    </w:p>
    <w:p w14:paraId="2FEB5838" w14:textId="77777777" w:rsidR="00B9133F" w:rsidRDefault="00B9133F" w:rsidP="00B9133F">
      <w:r>
        <w:t>Para bienes y servicios: F = 0.40.</w:t>
      </w:r>
    </w:p>
    <w:p w14:paraId="72A41C2E" w14:textId="77777777" w:rsidR="00B9133F" w:rsidRDefault="00B9133F" w:rsidP="00B9133F">
      <w:r>
        <w:t>Para obras:</w:t>
      </w:r>
    </w:p>
    <w:p w14:paraId="1CDA07A0" w14:textId="77777777" w:rsidR="00B9133F" w:rsidRDefault="00B9133F" w:rsidP="00B9133F">
      <w:r>
        <w:t>a)</w:t>
      </w:r>
      <w:r>
        <w:tab/>
        <w:t>Para plazos menores o iguales a sesenta días: F = 0.40</w:t>
      </w:r>
    </w:p>
    <w:p w14:paraId="736342CA" w14:textId="77777777" w:rsidR="00B9133F" w:rsidRDefault="00B9133F" w:rsidP="00B9133F">
      <w:r>
        <w:t>b)</w:t>
      </w:r>
      <w:r>
        <w:tab/>
        <w:t>Para plazos entre sesenta y uno a ciento veinte días: F = 0.25</w:t>
      </w:r>
    </w:p>
    <w:p w14:paraId="42062C07" w14:textId="77777777" w:rsidR="00B9133F" w:rsidRDefault="00B9133F" w:rsidP="00B9133F">
      <w:r>
        <w:t>c)</w:t>
      </w:r>
      <w:r>
        <w:tab/>
        <w:t>Para plazos mayores a ciento veinte días: F = 0.15</w:t>
      </w:r>
    </w:p>
    <w:p w14:paraId="01D3F112" w14:textId="77777777" w:rsidR="00B9133F" w:rsidRDefault="00B9133F" w:rsidP="00B9133F">
      <w:r>
        <w:t xml:space="preserve">Para consultorías de obras: </w:t>
      </w:r>
    </w:p>
    <w:p w14:paraId="3AD401ED" w14:textId="77777777" w:rsidR="00B9133F" w:rsidRDefault="00B9133F" w:rsidP="00B9133F">
      <w:r>
        <w:t>a)</w:t>
      </w:r>
      <w:r>
        <w:tab/>
        <w:t>Para plazos menores o iguales a sesenta días: F = 0.40</w:t>
      </w:r>
    </w:p>
    <w:p w14:paraId="725AB864" w14:textId="77777777" w:rsidR="00B9133F" w:rsidRDefault="00B9133F" w:rsidP="00B9133F">
      <w:r>
        <w:t>b)</w:t>
      </w:r>
      <w:r>
        <w:tab/>
        <w:t>Para plazos mayores a sesenta días: F = 0.25</w:t>
      </w:r>
    </w:p>
    <w:p w14:paraId="1D60B643" w14:textId="77777777" w:rsidR="00B9133F" w:rsidRDefault="00B9133F" w:rsidP="00B9133F">
      <w: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223CEB67" w14:textId="77777777" w:rsidR="00B9133F" w:rsidRDefault="00B9133F" w:rsidP="00B9133F">
      <w:r>
        <w:t>En el caso de sistemas de entrega de obra y consultoría de obra que contenga más de un componente el monto y plazo corresponde al componente que se ejecuta.</w:t>
      </w:r>
    </w:p>
    <w:p w14:paraId="161F97B3" w14:textId="77777777" w:rsidR="00B9133F" w:rsidRDefault="00B9133F" w:rsidP="00B9133F">
      <w:r>
        <w:t>En caso no sea posible cuantificar el monto de la prestación materia de retraso, la entidad contratante establece en las bases la penalidad a aplicar.</w:t>
      </w:r>
    </w:p>
    <w:p w14:paraId="550B7A3A" w14:textId="77777777" w:rsidR="00B9133F" w:rsidRDefault="00B9133F" w:rsidP="00B9133F">
      <w: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345CF8DC" w14:textId="77777777" w:rsidR="00B9133F" w:rsidRDefault="00B9133F" w:rsidP="00B9133F">
      <w:r>
        <w:t>20.</w:t>
      </w:r>
      <w:r>
        <w:tab/>
        <w:t xml:space="preserve">ADELANTOS </w:t>
      </w:r>
    </w:p>
    <w:p w14:paraId="6DC3D813" w14:textId="77777777" w:rsidR="00B9133F" w:rsidRDefault="00B9133F" w:rsidP="00B9133F">
      <w:r>
        <w:t>No aplica</w:t>
      </w:r>
    </w:p>
    <w:p w14:paraId="0D454E09" w14:textId="77777777" w:rsidR="00B9133F" w:rsidRDefault="00B9133F" w:rsidP="00B9133F">
      <w:r>
        <w:t>21.</w:t>
      </w:r>
      <w:r>
        <w:tab/>
        <w:t xml:space="preserve">GARANTÍAS DE FIEL CUMPLIMIENTO PARA BIENES Y SERVICIOS </w:t>
      </w:r>
    </w:p>
    <w:p w14:paraId="36CF6FEF" w14:textId="77777777" w:rsidR="00B9133F" w:rsidRDefault="00B9133F" w:rsidP="00B9133F">
      <w:r>
        <w:t>Garantía por fiel cumplimiento: No aplica conforme a lo dispuesto en el literal a) del artículo 139 del Reglamento</w:t>
      </w:r>
    </w:p>
    <w:p w14:paraId="4F05F44C" w14:textId="77777777" w:rsidR="00B9133F" w:rsidRDefault="00B9133F" w:rsidP="00B9133F">
      <w:r>
        <w:lastRenderedPageBreak/>
        <w:t>Garantía por fiel cumplimiento para prestaciones accesorias: No aplica conforme a lo dispuesto en el literal a) del artículo 139 del Reglamento</w:t>
      </w:r>
    </w:p>
    <w:p w14:paraId="3279E499" w14:textId="77777777" w:rsidR="00B9133F" w:rsidRDefault="00B9133F" w:rsidP="00B9133F">
      <w:r>
        <w:t>Garantía por adelantos: No aplica al no ser un bien de alta complejidad de acuerdo con lo dispuesto en el artículo del Reglamento.</w:t>
      </w:r>
    </w:p>
    <w:p w14:paraId="09438505" w14:textId="77777777" w:rsidR="00B9133F" w:rsidRDefault="00B9133F" w:rsidP="00B9133F">
      <w:r>
        <w:t>22.</w:t>
      </w:r>
      <w:r>
        <w:tab/>
        <w:t>CLAUSULA ANTICORRUPCIÓN Y ANTISOBORNO</w:t>
      </w:r>
    </w:p>
    <w:p w14:paraId="7E52D692" w14:textId="77777777" w:rsidR="00B9133F" w:rsidRDefault="00B9133F" w:rsidP="00B9133F"/>
    <w:p w14:paraId="4AFEA35D" w14:textId="77777777" w:rsidR="00B9133F" w:rsidRDefault="00B9133F" w:rsidP="00B9133F">
      <w: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25CDF83C" w14:textId="77777777" w:rsidR="00B9133F" w:rsidRDefault="00B9133F" w:rsidP="00B9133F">
      <w: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9B8DA47" w14:textId="77777777" w:rsidR="00B9133F" w:rsidRDefault="00B9133F" w:rsidP="00B9133F">
      <w: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39AD6BE" w14:textId="77777777" w:rsidR="00B9133F" w:rsidRDefault="00B9133F" w:rsidP="00B9133F">
      <w:r>
        <w:t>Adicionalmente, EL CONTRATISTA se compromete a denunciar oportunamente ante las autoridades competentes los actos de corrupción o de inconducta funcional de los cuales tuviera conocimiento durante la ejecución del contrato con LA ENTIDAD CONTRATANTE.</w:t>
      </w:r>
    </w:p>
    <w:p w14:paraId="162D2805" w14:textId="77777777" w:rsidR="00B9133F" w:rsidRDefault="00B9133F" w:rsidP="00B9133F">
      <w:r>
        <w:t xml:space="preserve">Tratándose de una persona jurídica, lo anterior se extiende a sus accionistas, </w:t>
      </w:r>
      <w:proofErr w:type="spellStart"/>
      <w:r>
        <w:t>participacionistas</w:t>
      </w:r>
      <w:proofErr w:type="spellEnd"/>
      <w: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5D64F7FE" w14:textId="77777777" w:rsidR="00B9133F" w:rsidRDefault="00B9133F" w:rsidP="00B9133F">
      <w:r>
        <w:t xml:space="preserve">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w:t>
      </w:r>
      <w:r>
        <w:lastRenderedPageBreak/>
        <w:t>los Catálogos Electrónicos de Acuerdo Marco. En ningún caso, dichas medidas impiden el inicio de las acciones civiles, penales y administrativas a que hubiera lugar.</w:t>
      </w:r>
    </w:p>
    <w:p w14:paraId="058AC39D" w14:textId="77777777" w:rsidR="00B9133F" w:rsidRDefault="00B9133F" w:rsidP="00B9133F">
      <w:r>
        <w:t>23.</w:t>
      </w:r>
      <w:r>
        <w:tab/>
        <w:t>SOLUCIÓN DE CONTROVERSIAS</w:t>
      </w:r>
    </w:p>
    <w:p w14:paraId="377F0692" w14:textId="77777777" w:rsidR="00B9133F" w:rsidRDefault="00B9133F" w:rsidP="00B9133F">
      <w:r>
        <w:t xml:space="preserve">Para compras menores a 8 </w:t>
      </w:r>
      <w:proofErr w:type="spellStart"/>
      <w:r>
        <w:t>uit´s</w:t>
      </w:r>
      <w:proofErr w:type="spellEnd"/>
      <w:r>
        <w:t xml:space="preserve">: </w:t>
      </w:r>
    </w:p>
    <w:p w14:paraId="1F2BF325" w14:textId="77777777" w:rsidR="00B9133F" w:rsidRDefault="00B9133F" w:rsidP="00B9133F">
      <w:r>
        <w:t xml:space="preserve">La solución de controversias será a través Centro de Conciliación designado por las partes. </w:t>
      </w:r>
    </w:p>
    <w:p w14:paraId="741B9FB1" w14:textId="77777777" w:rsidR="00B9133F" w:rsidRDefault="00B9133F" w:rsidP="00B9133F">
      <w:r>
        <w:t>24.</w:t>
      </w:r>
      <w:r>
        <w:tab/>
        <w:t xml:space="preserve">RESOLUCIÓN DE CONTRATO POR INCUMPLIMIENTO </w:t>
      </w:r>
    </w:p>
    <w:p w14:paraId="62CA2D8E" w14:textId="77777777" w:rsidR="00B9133F" w:rsidRDefault="00B9133F" w:rsidP="00B9133F"/>
    <w:p w14:paraId="01427BED" w14:textId="77777777" w:rsidR="00B9133F" w:rsidRDefault="00B9133F" w:rsidP="00B9133F">
      <w:r>
        <w:t>Se aplicará el Artículo 122 del Sub Capitulo III Incumplimiento del contrato del Capitulo V Disposiciones generales de ejecución contractual para bienes y servicios del Reglamento de la Ley General de Contratación Públicas.</w:t>
      </w:r>
    </w:p>
    <w:p w14:paraId="6E98F6AE" w14:textId="77777777" w:rsidR="00B9133F" w:rsidRDefault="00B9133F" w:rsidP="00B9133F"/>
    <w:p w14:paraId="7D3C6B44" w14:textId="77777777" w:rsidR="00B9133F" w:rsidRDefault="00B9133F" w:rsidP="00B9133F">
      <w:r>
        <w:t>25.</w:t>
      </w:r>
      <w:r>
        <w:tab/>
        <w:t>GESTIÓN DE RIESGOS</w:t>
      </w:r>
    </w:p>
    <w:p w14:paraId="11EC1767" w14:textId="77777777" w:rsidR="00B9133F" w:rsidRDefault="00B9133F" w:rsidP="00B9133F"/>
    <w:p w14:paraId="12D14209" w14:textId="294A7C19" w:rsidR="00E16BF1" w:rsidRDefault="00B9133F" w:rsidP="00B9133F">
      <w:r>
        <w:t>Conforme al artículo 128 del Reglamento en caso NO se realice este servicio puede ocasionar la mala operación del sistema de tratamiento de aguas residuales en la PTAR LA ESCALERILLA en consecuencia multas por, SUNASS, DIGESA.</w:t>
      </w:r>
    </w:p>
    <w:sectPr w:rsidR="00E16BF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33F"/>
    <w:rsid w:val="00236252"/>
    <w:rsid w:val="00436AA0"/>
    <w:rsid w:val="00746A07"/>
    <w:rsid w:val="00B9133F"/>
    <w:rsid w:val="00E16B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87D8D"/>
  <w15:chartTrackingRefBased/>
  <w15:docId w15:val="{B340FECF-D550-4277-897F-CE829E389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913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913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9133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9133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9133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9133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9133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9133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9133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9133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9133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9133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9133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9133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9133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9133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9133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9133F"/>
    <w:rPr>
      <w:rFonts w:eastAsiaTheme="majorEastAsia" w:cstheme="majorBidi"/>
      <w:color w:val="272727" w:themeColor="text1" w:themeTint="D8"/>
    </w:rPr>
  </w:style>
  <w:style w:type="paragraph" w:styleId="Ttulo">
    <w:name w:val="Title"/>
    <w:basedOn w:val="Normal"/>
    <w:next w:val="Normal"/>
    <w:link w:val="TtuloCar"/>
    <w:uiPriority w:val="10"/>
    <w:qFormat/>
    <w:rsid w:val="00B913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9133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9133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9133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9133F"/>
    <w:pPr>
      <w:spacing w:before="160"/>
      <w:jc w:val="center"/>
    </w:pPr>
    <w:rPr>
      <w:i/>
      <w:iCs/>
      <w:color w:val="404040" w:themeColor="text1" w:themeTint="BF"/>
    </w:rPr>
  </w:style>
  <w:style w:type="character" w:customStyle="1" w:styleId="CitaCar">
    <w:name w:val="Cita Car"/>
    <w:basedOn w:val="Fuentedeprrafopredeter"/>
    <w:link w:val="Cita"/>
    <w:uiPriority w:val="29"/>
    <w:rsid w:val="00B9133F"/>
    <w:rPr>
      <w:i/>
      <w:iCs/>
      <w:color w:val="404040" w:themeColor="text1" w:themeTint="BF"/>
    </w:rPr>
  </w:style>
  <w:style w:type="paragraph" w:styleId="Prrafodelista">
    <w:name w:val="List Paragraph"/>
    <w:basedOn w:val="Normal"/>
    <w:uiPriority w:val="34"/>
    <w:qFormat/>
    <w:rsid w:val="00B9133F"/>
    <w:pPr>
      <w:ind w:left="720"/>
      <w:contextualSpacing/>
    </w:pPr>
  </w:style>
  <w:style w:type="character" w:styleId="nfasisintenso">
    <w:name w:val="Intense Emphasis"/>
    <w:basedOn w:val="Fuentedeprrafopredeter"/>
    <w:uiPriority w:val="21"/>
    <w:qFormat/>
    <w:rsid w:val="00B9133F"/>
    <w:rPr>
      <w:i/>
      <w:iCs/>
      <w:color w:val="0F4761" w:themeColor="accent1" w:themeShade="BF"/>
    </w:rPr>
  </w:style>
  <w:style w:type="paragraph" w:styleId="Citadestacada">
    <w:name w:val="Intense Quote"/>
    <w:basedOn w:val="Normal"/>
    <w:next w:val="Normal"/>
    <w:link w:val="CitadestacadaCar"/>
    <w:uiPriority w:val="30"/>
    <w:qFormat/>
    <w:rsid w:val="00B913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9133F"/>
    <w:rPr>
      <w:i/>
      <w:iCs/>
      <w:color w:val="0F4761" w:themeColor="accent1" w:themeShade="BF"/>
    </w:rPr>
  </w:style>
  <w:style w:type="character" w:styleId="Referenciaintensa">
    <w:name w:val="Intense Reference"/>
    <w:basedOn w:val="Fuentedeprrafopredeter"/>
    <w:uiPriority w:val="32"/>
    <w:qFormat/>
    <w:rsid w:val="00B9133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1508</Words>
  <Characters>8296</Characters>
  <Application>Microsoft Office Word</Application>
  <DocSecurity>0</DocSecurity>
  <Lines>69</Lines>
  <Paragraphs>19</Paragraphs>
  <ScaleCrop>false</ScaleCrop>
  <Company/>
  <LinksUpToDate>false</LinksUpToDate>
  <CharactersWithSpaces>9785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 Richard Arostegui Castelo</dc:creator>
  <cp:keywords/>
  <dc:description/>
  <cp:lastModifiedBy>Jimmy Richard Arostegui Castelo</cp:lastModifiedBy>
  <cp:revision>1</cp:revision>
  <dcterms:created xsi:type="dcterms:W3CDTF">2026-02-17T16:30:00Z</dcterms:created>
  <dcterms:modified xsi:type="dcterms:W3CDTF">2026-02-17T16:34:00Z</dcterms:modified>
</cp:coreProperties>
</file>