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E78A73" w14:textId="77777777" w:rsidR="007559F6" w:rsidRDefault="007559F6" w:rsidP="007559F6"/>
    <w:p w14:paraId="7BB70077" w14:textId="27A33D29" w:rsidR="007559F6" w:rsidRDefault="007559F6" w:rsidP="007559F6">
      <w:pPr>
        <w:rPr>
          <w:b/>
          <w:bCs/>
        </w:rPr>
      </w:pPr>
      <w:r>
        <w:tab/>
      </w:r>
      <w:r>
        <w:tab/>
      </w:r>
      <w:r>
        <w:tab/>
      </w:r>
      <w:r>
        <w:tab/>
      </w:r>
      <w:r w:rsidRPr="007559F6">
        <w:rPr>
          <w:b/>
          <w:bCs/>
        </w:rPr>
        <w:t>TÉRMINOS DE REFERENCIA</w:t>
      </w:r>
    </w:p>
    <w:p w14:paraId="4FACD5AA" w14:textId="77777777" w:rsidR="007559F6" w:rsidRPr="007559F6" w:rsidRDefault="007559F6" w:rsidP="007559F6">
      <w:pPr>
        <w:rPr>
          <w:b/>
          <w:bCs/>
        </w:rPr>
      </w:pPr>
    </w:p>
    <w:p w14:paraId="3699D941" w14:textId="77777777" w:rsidR="007559F6" w:rsidRDefault="007559F6" w:rsidP="007559F6">
      <w:r>
        <w:t>1.</w:t>
      </w:r>
      <w:r>
        <w:tab/>
        <w:t xml:space="preserve">DENOMINACIÓN DE LA CONTRATACIÓN </w:t>
      </w:r>
    </w:p>
    <w:p w14:paraId="47306E8D" w14:textId="77777777" w:rsidR="007559F6" w:rsidRDefault="007559F6" w:rsidP="007559F6">
      <w:r>
        <w:t>Contratación del servicio de alquiler de camioneta para labores de monitoreo y muestreo para cumplimiento de las normativas y PCC vigente de SEDAPAR S.A.</w:t>
      </w:r>
    </w:p>
    <w:p w14:paraId="280DEC31" w14:textId="77777777" w:rsidR="007559F6" w:rsidRDefault="007559F6" w:rsidP="007559F6">
      <w:r>
        <w:t>2.</w:t>
      </w:r>
      <w:r>
        <w:tab/>
        <w:t>FINALIDAD PÚBLICA.</w:t>
      </w:r>
    </w:p>
    <w:p w14:paraId="3ECEBF8B" w14:textId="348DCD53" w:rsidR="007559F6" w:rsidRDefault="007559F6" w:rsidP="007559F6">
      <w:r>
        <w:t>Apoyar el traslado de personal técnico para las labores de monitoreo y muestreo para el cumplimiento de las normativas y PCC vigente.</w:t>
      </w:r>
    </w:p>
    <w:p w14:paraId="1C9713BC" w14:textId="77777777" w:rsidR="007559F6" w:rsidRDefault="007559F6" w:rsidP="007559F6">
      <w:r>
        <w:t>3.</w:t>
      </w:r>
      <w:r>
        <w:tab/>
        <w:t>OBJETIVO DE LA CONTRATACIÓN.</w:t>
      </w:r>
    </w:p>
    <w:p w14:paraId="3634E3E6" w14:textId="3F0AB894" w:rsidR="007559F6" w:rsidRDefault="007559F6" w:rsidP="007559F6">
      <w:r>
        <w:t>Contratar a una persona natural o jurídica que preste el servicio de alquiler de camioneta a todo costo para movilizar al personal técnico de Control de Calidad de la empresa SEDAPAR S.A.</w:t>
      </w:r>
    </w:p>
    <w:p w14:paraId="2617C8D8" w14:textId="77777777" w:rsidR="007559F6" w:rsidRDefault="007559F6" w:rsidP="007559F6">
      <w:r>
        <w:t>4.</w:t>
      </w:r>
      <w:r>
        <w:tab/>
        <w:t xml:space="preserve">ACTIVIDAD DEL POI </w:t>
      </w:r>
    </w:p>
    <w:p w14:paraId="7980DB96" w14:textId="77777777" w:rsidR="007559F6" w:rsidRDefault="007559F6" w:rsidP="007559F6">
      <w:r>
        <w:t>GESTION CALIDAD AGUA POTABLE AOI50012900033</w:t>
      </w:r>
    </w:p>
    <w:p w14:paraId="5F74F084" w14:textId="77777777" w:rsidR="007559F6" w:rsidRDefault="007559F6" w:rsidP="007559F6">
      <w:r>
        <w:t>5.</w:t>
      </w:r>
      <w:r>
        <w:tab/>
        <w:t>CÓDIGO CÁTALOGO ÚNICO DE BIENES, SERVICIOS Y OBRAS (CUBSO)</w:t>
      </w:r>
    </w:p>
    <w:p w14:paraId="243BEEDE" w14:textId="77777777" w:rsidR="007559F6" w:rsidRDefault="007559F6" w:rsidP="007559F6">
      <w:r>
        <w:t>2029</w:t>
      </w:r>
      <w:r>
        <w:tab/>
        <w:t>7811180800371314</w:t>
      </w:r>
      <w:r>
        <w:tab/>
        <w:t>SERVICIO DE ALQUILER DE CAMIONETA TIPO SUV 4 X 4</w:t>
      </w:r>
      <w:r>
        <w:tab/>
        <w:t>2-SERVICIOS</w:t>
      </w:r>
    </w:p>
    <w:p w14:paraId="2A47783E" w14:textId="77777777" w:rsidR="007559F6" w:rsidRDefault="007559F6" w:rsidP="007559F6">
      <w:r>
        <w:t>6.</w:t>
      </w:r>
      <w:r>
        <w:tab/>
        <w:t>TERMINOS DE REFERENCIA</w:t>
      </w:r>
    </w:p>
    <w:p w14:paraId="12DCA1D7" w14:textId="77777777" w:rsidR="007559F6" w:rsidRDefault="007559F6" w:rsidP="007559F6">
      <w:r>
        <w:t>Con Resolución Directoral N°4677-2024-DCEA/DIGESA/SA de fecha 25-07-2024, se aprueba el Plan de Control de Calidad de nivel I (PCC-I) del Sistema de abastecimiento de agua para consumo humano.</w:t>
      </w:r>
    </w:p>
    <w:p w14:paraId="35397B3D" w14:textId="77777777" w:rsidR="007559F6" w:rsidRDefault="007559F6" w:rsidP="007559F6">
      <w:r>
        <w:t>Con cumplimiento de frecuencias mínimas establecidas en el presente PCC mencionado de los diferentes componentes de abastecimiento de agua para consumo humano SEDAPAR S.A.  deberá cumplir para el presente período 2026. Los indicadores mensuales para los servicios de agua potable que brinda, debiendo de mantener los indicadores de calidad y de frecuencia.</w:t>
      </w:r>
    </w:p>
    <w:p w14:paraId="7939AD98" w14:textId="77777777" w:rsidR="007559F6" w:rsidRDefault="007559F6" w:rsidP="007559F6">
      <w:r>
        <w:t>Se requiere contratar el servicio de alquiler de camioneta, a todo costo, para movilizar al personal técnico de Control de Calidad hacia los distintos sectores de la provincia de Arequipa, en donde se desarrollarán los monitoreos y muestreos programados por el PCC vigente. Servicio requerido por no contar con camioneta para las labores requeridas.</w:t>
      </w:r>
    </w:p>
    <w:p w14:paraId="34C5A9A3" w14:textId="77777777" w:rsidR="007559F6" w:rsidRDefault="007559F6" w:rsidP="007559F6">
      <w:r>
        <w:lastRenderedPageBreak/>
        <w:t xml:space="preserve">Las salidas se efectúan con el recojo del personal preferentemente en la sede de </w:t>
      </w:r>
      <w:proofErr w:type="spellStart"/>
      <w:r>
        <w:t>Sedapar</w:t>
      </w:r>
      <w:proofErr w:type="spellEnd"/>
      <w:r>
        <w:t xml:space="preserve"> PTAP “La Tomilla” a horas 7:10 a.m. horas (salida) y retorno al mismo punto a las 15:30 pm. según itinerario detallado en el programa de monitoreo.</w:t>
      </w:r>
    </w:p>
    <w:p w14:paraId="1E09B127" w14:textId="77777777" w:rsidR="007559F6" w:rsidRDefault="007559F6" w:rsidP="007559F6">
      <w:proofErr w:type="spellStart"/>
      <w:r>
        <w:t>Sedapar</w:t>
      </w:r>
      <w:proofErr w:type="spellEnd"/>
      <w:r>
        <w:t xml:space="preserve"> coordinará con el Contratista para la programación de los monitoreos, fijando las fechas de ejecución de estos. El desarrollo de la programación se efectuará en un período no mayor de 90 días calendario.  El chofer también apoyará en actividades de campo menores de requerirse en campo.  Las salidas deberán de ser firmando el formato de control de movilidad por la Garita de control de </w:t>
      </w:r>
      <w:proofErr w:type="spellStart"/>
      <w:r>
        <w:t>Sedapar</w:t>
      </w:r>
      <w:proofErr w:type="spellEnd"/>
      <w:r>
        <w:t>, debiendo acompañar el registro fotográfico respectivo.</w:t>
      </w:r>
    </w:p>
    <w:p w14:paraId="74DDDDF6" w14:textId="77777777" w:rsidR="007559F6" w:rsidRDefault="007559F6" w:rsidP="007559F6">
      <w:r>
        <w:t xml:space="preserve">El servicio comprende el alquiler de máquina servida, con chofer, combustible, seguros y otros gastos que se puedan derivar propios del servicio requerido.  </w:t>
      </w:r>
    </w:p>
    <w:p w14:paraId="7E991A6D" w14:textId="77777777" w:rsidR="007559F6" w:rsidRDefault="007559F6" w:rsidP="007559F6">
      <w:r>
        <w:t xml:space="preserve">De igual forma tanto a la salida como el retorno debe ser controlado por el registro firmado en la portería de SEDAPAR, las horas serán efectivizadas a lo largo de 90 días calendario, las jornadas en su mayoría se desarrollarán en un promedio de 8 horas diarias según la programación semanal que el Técnico proporcionará al Contratista, las mismas que serán efectivizadas según horas y días que se requieran, el cómputo se hace por el número de horas efectivas, siendo desde pedidos por 2 horas hasta 8 horas en días diversos durante el período requerido. </w:t>
      </w:r>
    </w:p>
    <w:p w14:paraId="5297D5BC" w14:textId="77777777" w:rsidR="007559F6" w:rsidRDefault="007559F6" w:rsidP="007559F6">
      <w:r>
        <w:t xml:space="preserve">El registro de horas se tomará en cuenta una vez que la movilidad anuncia su llegada a </w:t>
      </w:r>
      <w:proofErr w:type="spellStart"/>
      <w:r>
        <w:t>Sedapar</w:t>
      </w:r>
      <w:proofErr w:type="spellEnd"/>
      <w:r>
        <w:t xml:space="preserve"> según horarios indicados por el Técnico y retornos al mismo punto de partida, para lo cual se efectuará según formato (Anexo No. 1) el registro de horas diarias, debiendo de contar con el VB de la garita a efectos de validar las horas alquiladas por día para su respectivo control y cómputo.</w:t>
      </w:r>
    </w:p>
    <w:p w14:paraId="25EF7D2B" w14:textId="77777777" w:rsidR="007559F6" w:rsidRDefault="007559F6" w:rsidP="007559F6">
      <w:r>
        <w:t xml:space="preserve">El Contratista deberá de contar con indumentaria de seguridad, calzado de seguridad, chaleco reflectivo, lentes y casco de seguridad.  La indumentaria de seguridad se exigirá al momento de prestarse el servicio y será verificado por el departamento de Control de Calidad de </w:t>
      </w:r>
      <w:proofErr w:type="spellStart"/>
      <w:r>
        <w:t>Sedapar</w:t>
      </w:r>
      <w:proofErr w:type="spellEnd"/>
      <w:r>
        <w:t>.</w:t>
      </w:r>
    </w:p>
    <w:p w14:paraId="6FA1955D" w14:textId="77777777" w:rsidR="007559F6" w:rsidRDefault="007559F6" w:rsidP="007559F6">
      <w:r>
        <w:t>El contratista debe prestar el servicio con el vehículo operativo y ejecutar el servicio según el recorrido del servicio requerido, de acuerdo con la necesidad del servicio, caso contrario se aplicará penalidades establecidas en los TDR, sin perjuicio del descuento que corresponda por el servicio no prestado, y según las condiciones establecidas en los párrafos siguientes.</w:t>
      </w:r>
    </w:p>
    <w:p w14:paraId="24EBFA36" w14:textId="77777777" w:rsidR="007559F6" w:rsidRDefault="007559F6" w:rsidP="007559F6">
      <w:r>
        <w:t>El contratista debe iniciar el servicio con el vehículo y conductor propuesto, caso contrario se aplicarán penalidades establecidas en los TDR.</w:t>
      </w:r>
    </w:p>
    <w:p w14:paraId="0BEAB2FA" w14:textId="77777777" w:rsidR="007559F6" w:rsidRDefault="007559F6" w:rsidP="007559F6">
      <w:r>
        <w:t xml:space="preserve">Además, se precisa que, la persistencia de fallas técnicas y/u ocurrencias no puede ser mayor a tres (3) días calendario, por lo tanto, de requerirse efectuar el cambio de vehículo y/o conductor asignado para el servicio, es responsabilidad </w:t>
      </w:r>
      <w:r>
        <w:lastRenderedPageBreak/>
        <w:t xml:space="preserve">del proveedor solicitarlo mediante documento escrito ingresado a través de Mesa de Partes de </w:t>
      </w:r>
      <w:proofErr w:type="spellStart"/>
      <w:r>
        <w:t>Sedapar</w:t>
      </w:r>
      <w:proofErr w:type="spellEnd"/>
      <w:r>
        <w:t xml:space="preserve"> (física o virtual) en el plazo máximo de tres (3) días calendarios de producida la falla técnica u ocurrencia, dirigido al Gerente General/Control de Calidad para que, en su condición de área usuaria evalúe y emita el pronunciamiento respectivo al cambio solicitado; sin perjuicio de la aplicación de penalidades, a efectuarse luego de veinticuatro (24) horas sin haberse dado solución a las fallas técnicas u ocurrencias, y de resolverse la orden de servicio por brindar el servicio con vehículo no operativo o sin conductor.</w:t>
      </w:r>
    </w:p>
    <w:p w14:paraId="45E0CDA1" w14:textId="77777777" w:rsidR="007559F6" w:rsidRDefault="007559F6" w:rsidP="007559F6">
      <w:r>
        <w:t>El Contratista una vez iniciado el servicio deberá de adjuntar en un plazo de 3 días calendario el Plan de Seguridad y Salud en el Trabajo, previa a las salidas deberá contar con el SCRT, el mismo que deberá estar vigente durante el desarrollo del servicio.</w:t>
      </w:r>
    </w:p>
    <w:p w14:paraId="5C3D64CA" w14:textId="77777777" w:rsidR="007559F6" w:rsidRDefault="007559F6" w:rsidP="007559F6">
      <w:r>
        <w:t>El informe mensual por valorización deberá de contener entre otros puntos lo siguiente:</w:t>
      </w:r>
    </w:p>
    <w:p w14:paraId="3A508847" w14:textId="77777777" w:rsidR="007559F6" w:rsidRDefault="007559F6" w:rsidP="007559F6">
      <w:r>
        <w:t>•</w:t>
      </w:r>
      <w:r>
        <w:tab/>
        <w:t>Reporte de horas.</w:t>
      </w:r>
    </w:p>
    <w:p w14:paraId="3E88DF0A" w14:textId="77777777" w:rsidR="007559F6" w:rsidRDefault="007559F6" w:rsidP="007559F6">
      <w:r>
        <w:t>•</w:t>
      </w:r>
      <w:r>
        <w:tab/>
        <w:t>Riesgos y/o problemas.</w:t>
      </w:r>
    </w:p>
    <w:p w14:paraId="23E154E8" w14:textId="77777777" w:rsidR="007559F6" w:rsidRDefault="007559F6" w:rsidP="007559F6">
      <w:r>
        <w:t>•</w:t>
      </w:r>
      <w:r>
        <w:tab/>
        <w:t>Panel fotográfico de salidas (Con indicación de fecha y GPS)</w:t>
      </w:r>
    </w:p>
    <w:p w14:paraId="16830CB2" w14:textId="77777777" w:rsidR="007559F6" w:rsidRDefault="007559F6" w:rsidP="007559F6">
      <w:r>
        <w:t>7.</w:t>
      </w:r>
      <w:r>
        <w:tab/>
        <w:t>OTROS RECURSOS QUE EL CONTRATISTA NECESITE PARA EJECUTAR LA CONTRATACIÓN</w:t>
      </w:r>
    </w:p>
    <w:p w14:paraId="3C8AB5EC" w14:textId="77777777" w:rsidR="007559F6" w:rsidRDefault="007559F6" w:rsidP="007559F6">
      <w:r>
        <w:t>7.1)</w:t>
      </w:r>
      <w:r>
        <w:tab/>
        <w:t>Del Proveedor:</w:t>
      </w:r>
    </w:p>
    <w:p w14:paraId="3071ED7C" w14:textId="77777777" w:rsidR="007559F6" w:rsidRDefault="007559F6" w:rsidP="007559F6">
      <w:r>
        <w:t>El proveedor debe contar con una experiencia mínima de un (01) año brindando servicios iguales o similares (movilidad de transporte de personal o servicio de alquiler de vehículos para transporte de personas y/o equipos).</w:t>
      </w:r>
    </w:p>
    <w:p w14:paraId="1DB08438" w14:textId="77777777" w:rsidR="007559F6" w:rsidRDefault="007559F6" w:rsidP="007559F6">
      <w:r>
        <w:t>7.2)</w:t>
      </w:r>
      <w:r>
        <w:tab/>
        <w:t>Del personal propuesto:</w:t>
      </w:r>
    </w:p>
    <w:p w14:paraId="17CD077A" w14:textId="77777777" w:rsidR="007559F6" w:rsidRDefault="007559F6" w:rsidP="007559F6">
      <w:r>
        <w:t>a)</w:t>
      </w:r>
      <w:r>
        <w:tab/>
        <w:t>Licencia de conducir A2B Profesional o superior.</w:t>
      </w:r>
    </w:p>
    <w:p w14:paraId="2FA49077" w14:textId="77777777" w:rsidR="007559F6" w:rsidRDefault="007559F6" w:rsidP="007559F6">
      <w:r>
        <w:t xml:space="preserve">b) </w:t>
      </w:r>
      <w:r>
        <w:tab/>
        <w:t>Experiencia laboral mínima de un (1) año con Licencia de conducir A2B Profesional o superior.</w:t>
      </w:r>
    </w:p>
    <w:p w14:paraId="5746E119" w14:textId="77777777" w:rsidR="007559F6" w:rsidRDefault="007559F6" w:rsidP="007559F6">
      <w:r>
        <w:t xml:space="preserve">c) </w:t>
      </w:r>
      <w:r>
        <w:tab/>
        <w:t>El conductor no deberá contar con papeletas ni infracciones de tránsito vigente1.</w:t>
      </w:r>
    </w:p>
    <w:p w14:paraId="55365AF1" w14:textId="77777777" w:rsidR="007559F6" w:rsidRDefault="007559F6" w:rsidP="007559F6">
      <w:r>
        <w:t xml:space="preserve">d) </w:t>
      </w:r>
      <w:r>
        <w:tab/>
        <w:t xml:space="preserve">El conductor debe contar con el Seguro Complementario de Trabajo de Riesgo – SCTR (salud y pensión), vigente durante todo el período de la prestación, documento que será requerido de acuerdo con lo establecido en el numeral 6 de los </w:t>
      </w:r>
      <w:proofErr w:type="spellStart"/>
      <w:r>
        <w:t>TdR</w:t>
      </w:r>
      <w:proofErr w:type="spellEnd"/>
      <w:r>
        <w:t>, debiendo ser presentado al inicio del servicio. e) 01 número telefónico para mantener fluida comunicación</w:t>
      </w:r>
    </w:p>
    <w:p w14:paraId="214BA7BE" w14:textId="77777777" w:rsidR="007559F6" w:rsidRDefault="007559F6" w:rsidP="007559F6">
      <w:r>
        <w:lastRenderedPageBreak/>
        <w:t>7.3)</w:t>
      </w:r>
      <w:r>
        <w:tab/>
        <w:t>Del equipamiento:</w:t>
      </w:r>
    </w:p>
    <w:p w14:paraId="6E6EF5D8" w14:textId="77777777" w:rsidR="007559F6" w:rsidRDefault="007559F6" w:rsidP="007559F6">
      <w:r>
        <w:t>Vehículo:</w:t>
      </w:r>
    </w:p>
    <w:p w14:paraId="31DA46CC" w14:textId="77777777" w:rsidR="007559F6" w:rsidRDefault="007559F6" w:rsidP="007559F6">
      <w:r>
        <w:t xml:space="preserve">a) </w:t>
      </w:r>
      <w:r>
        <w:tab/>
        <w:t>Cantidad: una (1) unidad.</w:t>
      </w:r>
    </w:p>
    <w:p w14:paraId="1DDAC62B" w14:textId="77777777" w:rsidR="007559F6" w:rsidRDefault="007559F6" w:rsidP="007559F6">
      <w:r>
        <w:t xml:space="preserve">b) </w:t>
      </w:r>
      <w:r>
        <w:tab/>
        <w:t>Categoría/Clase: N1.</w:t>
      </w:r>
    </w:p>
    <w:p w14:paraId="6CF13317" w14:textId="77777777" w:rsidR="007559F6" w:rsidRDefault="007559F6" w:rsidP="007559F6">
      <w:r>
        <w:t xml:space="preserve">c) </w:t>
      </w:r>
      <w:r>
        <w:tab/>
        <w:t>Carrocería: SUV.</w:t>
      </w:r>
    </w:p>
    <w:p w14:paraId="7C41E087" w14:textId="77777777" w:rsidR="007559F6" w:rsidRDefault="007559F6" w:rsidP="007559F6">
      <w:r>
        <w:t xml:space="preserve">d) </w:t>
      </w:r>
      <w:r>
        <w:tab/>
        <w:t>Año y modelo: No anterior al año 2021.</w:t>
      </w:r>
    </w:p>
    <w:p w14:paraId="064F9FE5" w14:textId="77777777" w:rsidR="007559F6" w:rsidRDefault="007559F6" w:rsidP="007559F6">
      <w:r>
        <w:t xml:space="preserve">e) </w:t>
      </w:r>
      <w:r>
        <w:tab/>
        <w:t>Fórmula Rodante (Tracción): 4x4</w:t>
      </w:r>
    </w:p>
    <w:p w14:paraId="37B5C99E" w14:textId="77777777" w:rsidR="007559F6" w:rsidRDefault="007559F6" w:rsidP="007559F6">
      <w:r>
        <w:t xml:space="preserve">f) </w:t>
      </w:r>
      <w:r>
        <w:tab/>
        <w:t>Diámetro de aro, mínimo: 16”.</w:t>
      </w:r>
    </w:p>
    <w:p w14:paraId="5404796E" w14:textId="77777777" w:rsidR="007559F6" w:rsidRDefault="007559F6" w:rsidP="007559F6">
      <w:r>
        <w:t xml:space="preserve">g) </w:t>
      </w:r>
      <w:r>
        <w:tab/>
        <w:t>Capacidad mínima del motor (Cilindrada): 2000 c.c.</w:t>
      </w:r>
    </w:p>
    <w:p w14:paraId="4AB3524B" w14:textId="77777777" w:rsidR="007559F6" w:rsidRDefault="007559F6" w:rsidP="007559F6">
      <w:r>
        <w:t xml:space="preserve">h) </w:t>
      </w:r>
      <w:r>
        <w:tab/>
        <w:t>Potencia mínima que debe alcanzar (HP): 102,00@3600</w:t>
      </w:r>
    </w:p>
    <w:p w14:paraId="5C68DF36" w14:textId="77777777" w:rsidR="007559F6" w:rsidRDefault="007559F6" w:rsidP="007559F6">
      <w:r>
        <w:t xml:space="preserve">i) </w:t>
      </w:r>
      <w:r>
        <w:tab/>
        <w:t>Cabina con jaula antivuelco de tubo de acero negro, doblado en frío, conformado por arcos con acolchado protector de cabeza.</w:t>
      </w:r>
    </w:p>
    <w:p w14:paraId="3E47FDE6" w14:textId="77777777" w:rsidR="007559F6" w:rsidRDefault="007559F6" w:rsidP="007559F6">
      <w:r>
        <w:t xml:space="preserve">j) </w:t>
      </w:r>
      <w:r>
        <w:tab/>
        <w:t>Radio AM - FM.</w:t>
      </w:r>
    </w:p>
    <w:p w14:paraId="6AE42DE1" w14:textId="77777777" w:rsidR="007559F6" w:rsidRDefault="007559F6" w:rsidP="007559F6">
      <w:r>
        <w:t xml:space="preserve">k) </w:t>
      </w:r>
      <w:r>
        <w:tab/>
        <w:t>Aire acondicionado y calefacción.</w:t>
      </w:r>
    </w:p>
    <w:p w14:paraId="4EC0FBF6" w14:textId="77777777" w:rsidR="007559F6" w:rsidRDefault="007559F6" w:rsidP="007559F6">
      <w:r>
        <w:t xml:space="preserve">l) </w:t>
      </w:r>
      <w:r>
        <w:tab/>
        <w:t xml:space="preserve"> Contar con dispositivos de seguridad: airbags (mínimo 4), extintor de 4 Kg (mínimo), cinturones de seguridad delanteros y posteriores, faros neblineros, botiquín de primeros auxilios, llanta de repuesto, conos de seguridad de una altura mínima de 70 cm (mínimo 2), gata hidráulica, juego de llaves mecánicas, cable de remolque, asimismo deberá tener cinta reflectiva en la parte posterior y laterales, cables con pinza cocodrilo, soga.</w:t>
      </w:r>
    </w:p>
    <w:p w14:paraId="5C8EE382" w14:textId="77777777" w:rsidR="007559F6" w:rsidRDefault="007559F6" w:rsidP="007559F6">
      <w:r>
        <w:t xml:space="preserve">m) </w:t>
      </w:r>
      <w:r>
        <w:tab/>
        <w:t>Tarjeta de propiedad.</w:t>
      </w:r>
    </w:p>
    <w:p w14:paraId="70BAD594" w14:textId="77777777" w:rsidR="007559F6" w:rsidRDefault="007559F6" w:rsidP="007559F6">
      <w:r>
        <w:t xml:space="preserve">n) </w:t>
      </w:r>
      <w:r>
        <w:tab/>
        <w:t>Contar con el Certificado de Inspección Técnica Vehicular correspondiente y vigente (tipo complementario), de corresponder.</w:t>
      </w:r>
    </w:p>
    <w:p w14:paraId="4AA0896C" w14:textId="77777777" w:rsidR="007559F6" w:rsidRDefault="007559F6" w:rsidP="007559F6">
      <w:r>
        <w:t xml:space="preserve">o) </w:t>
      </w:r>
      <w:r>
        <w:tab/>
        <w:t>El vehículo debe contar con cobertura de póliza de Seguro Obligatorio de Accidentes de Tránsito (SOAT) vigente.</w:t>
      </w:r>
    </w:p>
    <w:p w14:paraId="0BC4DB6A" w14:textId="77777777" w:rsidR="007559F6" w:rsidRDefault="007559F6" w:rsidP="007559F6">
      <w:r>
        <w:t>p)</w:t>
      </w:r>
      <w:r>
        <w:tab/>
        <w:t>No contar con infracciones ni con requerimientos pendientes de la autoridad competente.</w:t>
      </w:r>
    </w:p>
    <w:p w14:paraId="1A22298F" w14:textId="77777777" w:rsidR="007559F6" w:rsidRDefault="007559F6" w:rsidP="007559F6">
      <w:r>
        <w:t>Acreditación:</w:t>
      </w:r>
    </w:p>
    <w:p w14:paraId="2BA10155" w14:textId="77777777" w:rsidR="007559F6" w:rsidRDefault="007559F6" w:rsidP="007559F6">
      <w:r>
        <w:t>Experiencia: Copia simple de contratos y/o su respectiva conformidad o constancias o certificados o cualquier otra documentación que, de manera fehaciente demuestre la experiencia.</w:t>
      </w:r>
    </w:p>
    <w:p w14:paraId="5ABCDE10" w14:textId="77777777" w:rsidR="007559F6" w:rsidRDefault="007559F6" w:rsidP="007559F6"/>
    <w:p w14:paraId="1A9FF0E5" w14:textId="77777777" w:rsidR="007559F6" w:rsidRDefault="007559F6" w:rsidP="007559F6">
      <w:r>
        <w:t>8.</w:t>
      </w:r>
      <w:r>
        <w:tab/>
        <w:t>MODALIDAD DE PAGO</w:t>
      </w:r>
    </w:p>
    <w:p w14:paraId="04E935F2" w14:textId="77777777" w:rsidR="007559F6" w:rsidRDefault="007559F6" w:rsidP="007559F6">
      <w:r>
        <w:t>A Suma Alzada</w:t>
      </w:r>
    </w:p>
    <w:p w14:paraId="01C73399" w14:textId="77777777" w:rsidR="007559F6" w:rsidRDefault="007559F6" w:rsidP="007559F6">
      <w:r>
        <w:t>El postor deberá formular su propuesta por un monto fijo que incluya los impuestos de Ley y todos los gastos concernientes, equipos de protección personal, seguros y otros que sean necesarios para el normal desarrollo de sus actividades, así como, para el traslado a la oficina central (todo costo) en caso se requiera.</w:t>
      </w:r>
    </w:p>
    <w:p w14:paraId="52132E47" w14:textId="77777777" w:rsidR="007559F6" w:rsidRDefault="007559F6" w:rsidP="007559F6">
      <w:r>
        <w:t>Cabe indicar que, el precio contratado, incluye los honorarios del conductor, seguro, combustible, pago en las unidades de peaje existentes, gastos de mantenimiento del vehículo y todo aquello que asegure la prestación adecuada del servicio.</w:t>
      </w:r>
    </w:p>
    <w:p w14:paraId="44E32E64" w14:textId="77777777" w:rsidR="007559F6" w:rsidRDefault="007559F6" w:rsidP="007559F6">
      <w:r>
        <w:t>9.</w:t>
      </w:r>
      <w:r>
        <w:tab/>
        <w:t>PLAZO DE EJECUCION</w:t>
      </w:r>
    </w:p>
    <w:p w14:paraId="5A777F94" w14:textId="77777777" w:rsidR="007559F6" w:rsidRDefault="007559F6" w:rsidP="007559F6">
      <w:r>
        <w:t>Plazo de Inicio:</w:t>
      </w:r>
    </w:p>
    <w:p w14:paraId="35663505" w14:textId="77777777" w:rsidR="007559F6" w:rsidRDefault="007559F6" w:rsidP="007559F6">
      <w:r>
        <w:t xml:space="preserve">Contabilizado a partir de la fecha indicada en la orden de servicio, emitida por el Departamento de Logística de </w:t>
      </w:r>
      <w:proofErr w:type="spellStart"/>
      <w:r>
        <w:t>Sedapar</w:t>
      </w:r>
      <w:proofErr w:type="spellEnd"/>
      <w:r>
        <w:t xml:space="preserve"> S.A.</w:t>
      </w:r>
    </w:p>
    <w:p w14:paraId="2D0CDC01" w14:textId="77777777" w:rsidR="007559F6" w:rsidRDefault="007559F6" w:rsidP="007559F6">
      <w:r>
        <w:t>Plazo de ejecución del servicio:</w:t>
      </w:r>
    </w:p>
    <w:p w14:paraId="6160EE60" w14:textId="77777777" w:rsidR="007559F6" w:rsidRDefault="007559F6" w:rsidP="007559F6">
      <w:r>
        <w:t>El plazo para la prestación del servicio es de sesenta (90) días calendario. La presente contratación comprenderá los periodos de servicio siguientes:</w:t>
      </w:r>
    </w:p>
    <w:p w14:paraId="5EA5B4CF" w14:textId="77777777" w:rsidR="007559F6" w:rsidRDefault="007559F6" w:rsidP="007559F6">
      <w:r>
        <w:t>• Primer Periodo del Servicio: Comprende treinta (30) días calendario, computados a partir de la fecha indicada en la Orden de Inicio del Servicio.</w:t>
      </w:r>
    </w:p>
    <w:p w14:paraId="16166489" w14:textId="77777777" w:rsidR="007559F6" w:rsidRDefault="007559F6" w:rsidP="007559F6">
      <w:r>
        <w:t>• Segundo Periodo de Servicio: Comprende treinta (30) días calendario, computados a partir del día siguiente de culminado el primer periodo de servicio.</w:t>
      </w:r>
    </w:p>
    <w:p w14:paraId="741B8E7E" w14:textId="77777777" w:rsidR="007559F6" w:rsidRDefault="007559F6" w:rsidP="007559F6">
      <w:r>
        <w:t>• Tercer Periodo de Servicio: Comprende treinta (30) días calendario, computados a partir del día siguiente de culminado el primer periodo de servicio.</w:t>
      </w:r>
    </w:p>
    <w:p w14:paraId="603676DA" w14:textId="77777777" w:rsidR="007559F6" w:rsidRDefault="007559F6" w:rsidP="007559F6">
      <w:r>
        <w:t xml:space="preserve">En caso de ocurrencia de algún evento de caso fortuito o fuerza mayor o por alguna otra razón que SEDAPAR estime pertinente, SEDAPAR estará facultado a suspender el plazo de prestación del servicio o a resolver la orden de servicio. Para ello, la Gerencia General informará al Departamento de Logística de </w:t>
      </w:r>
      <w:proofErr w:type="spellStart"/>
      <w:r>
        <w:t>Sedapar</w:t>
      </w:r>
      <w:proofErr w:type="spellEnd"/>
      <w:r>
        <w:t xml:space="preserve"> para que ésta comunique al Contratista.</w:t>
      </w:r>
    </w:p>
    <w:p w14:paraId="247A656F" w14:textId="77777777" w:rsidR="007559F6" w:rsidRDefault="007559F6" w:rsidP="007559F6">
      <w:r>
        <w:t>De haberse producido la suspensión del plazo de la prestación del servicio, el reinicio de la prestación del servicio, de ser el caso, será informado por el Departamento de Logística, precisando la fecha, para que ésta comunique a través de un documento al Contratista.</w:t>
      </w:r>
    </w:p>
    <w:p w14:paraId="06921DCF" w14:textId="77777777" w:rsidR="007559F6" w:rsidRDefault="007559F6" w:rsidP="007559F6">
      <w:r>
        <w:lastRenderedPageBreak/>
        <w:t>10.</w:t>
      </w:r>
      <w:r>
        <w:tab/>
        <w:t>LUGAR DE PRESTACIÓN DEL SERVICIO</w:t>
      </w:r>
    </w:p>
    <w:p w14:paraId="2E8E3071" w14:textId="77777777" w:rsidR="007559F6" w:rsidRDefault="007559F6" w:rsidP="007559F6">
      <w:r>
        <w:t>El trabajo se desarrollará en los sectores que se encuentran bajo la administración de SEDAPAR S.A, siendo la Sede Principal de SEDAPAR S.A. sito en la Av. Bolognesi S/N Cayma – Arequipa PTAP “La Tomilla” detalladas en el cuadro 1, siendo los puntos de salida y regreso y las horas locales en el ámbito de Arequipa Metropolitana.</w:t>
      </w:r>
    </w:p>
    <w:p w14:paraId="1FE53944" w14:textId="77777777" w:rsidR="007559F6" w:rsidRDefault="007559F6" w:rsidP="007559F6">
      <w:r>
        <w:t>11.</w:t>
      </w:r>
      <w:r>
        <w:tab/>
        <w:t>FORMA DE PAGO PARA</w:t>
      </w:r>
    </w:p>
    <w:p w14:paraId="37D2B3DB" w14:textId="77777777" w:rsidR="007559F6" w:rsidRDefault="007559F6" w:rsidP="007559F6">
      <w:r>
        <w:t xml:space="preserve">El pago se realizará luego de la emisión de la conformidad del servicio prestado por cada período de servicio; dicha conformidad será emitida por la Oficina de Catastro Empresarial y aprobada por la Gerencia de Ingeniería de </w:t>
      </w:r>
      <w:proofErr w:type="spellStart"/>
      <w:r>
        <w:t>Sedapar</w:t>
      </w:r>
      <w:proofErr w:type="spellEnd"/>
      <w:r>
        <w:t>; la distribución del pago será de la siguiente forma:</w:t>
      </w:r>
    </w:p>
    <w:p w14:paraId="294A9D58" w14:textId="77777777" w:rsidR="007559F6" w:rsidRDefault="007559F6" w:rsidP="007559F6">
      <w:r>
        <w:t>Descripción</w:t>
      </w:r>
      <w:r>
        <w:tab/>
        <w:t>Tiempo</w:t>
      </w:r>
      <w:r>
        <w:tab/>
        <w:t>%</w:t>
      </w:r>
    </w:p>
    <w:p w14:paraId="2E830912" w14:textId="77777777" w:rsidR="007559F6" w:rsidRDefault="007559F6" w:rsidP="007559F6">
      <w:r>
        <w:t xml:space="preserve">Armada </w:t>
      </w:r>
      <w:proofErr w:type="spellStart"/>
      <w:r>
        <w:t>Nº</w:t>
      </w:r>
      <w:proofErr w:type="spellEnd"/>
      <w:r>
        <w:t xml:space="preserve"> 1</w:t>
      </w:r>
      <w:r>
        <w:tab/>
        <w:t>A los 30 días calendario</w:t>
      </w:r>
      <w:r>
        <w:tab/>
        <w:t>33 %</w:t>
      </w:r>
    </w:p>
    <w:p w14:paraId="73FFB1AE" w14:textId="77777777" w:rsidR="007559F6" w:rsidRDefault="007559F6" w:rsidP="007559F6">
      <w:r>
        <w:t xml:space="preserve">Armada </w:t>
      </w:r>
      <w:proofErr w:type="spellStart"/>
      <w:r>
        <w:t>Nº</w:t>
      </w:r>
      <w:proofErr w:type="spellEnd"/>
      <w:r>
        <w:t xml:space="preserve"> 2</w:t>
      </w:r>
      <w:r>
        <w:tab/>
        <w:t>A los 60 días calendario</w:t>
      </w:r>
      <w:r>
        <w:tab/>
        <w:t>33%</w:t>
      </w:r>
    </w:p>
    <w:p w14:paraId="33505E9E" w14:textId="77777777" w:rsidR="007559F6" w:rsidRDefault="007559F6" w:rsidP="007559F6">
      <w:r>
        <w:t xml:space="preserve">Armada </w:t>
      </w:r>
      <w:proofErr w:type="spellStart"/>
      <w:r>
        <w:t>Nº</w:t>
      </w:r>
      <w:proofErr w:type="spellEnd"/>
      <w:r>
        <w:t xml:space="preserve"> 3</w:t>
      </w:r>
      <w:r>
        <w:tab/>
        <w:t>A los 90 días calendario</w:t>
      </w:r>
      <w:r>
        <w:tab/>
        <w:t>34%</w:t>
      </w:r>
    </w:p>
    <w:p w14:paraId="2D4A975C" w14:textId="77777777" w:rsidR="007559F6" w:rsidRDefault="007559F6" w:rsidP="007559F6">
      <w:r>
        <w:t>Total</w:t>
      </w:r>
      <w:r>
        <w:tab/>
        <w:t>100 %</w:t>
      </w:r>
    </w:p>
    <w:p w14:paraId="219D7499" w14:textId="77777777" w:rsidR="007559F6" w:rsidRDefault="007559F6" w:rsidP="007559F6">
      <w:r>
        <w:t xml:space="preserve">Para efectos del pago de las contraprestaciones ejecutadas por el contratista, </w:t>
      </w:r>
      <w:proofErr w:type="spellStart"/>
      <w:r>
        <w:t>Sedapar</w:t>
      </w:r>
      <w:proofErr w:type="spellEnd"/>
      <w:r>
        <w:t xml:space="preserve"> debe contar con la siguiente documentación:</w:t>
      </w:r>
    </w:p>
    <w:p w14:paraId="308ED2B2" w14:textId="77777777" w:rsidR="007559F6" w:rsidRDefault="007559F6" w:rsidP="007559F6">
      <w:r>
        <w:t>Entregable.</w:t>
      </w:r>
    </w:p>
    <w:p w14:paraId="7235CA95" w14:textId="77777777" w:rsidR="007559F6" w:rsidRDefault="007559F6" w:rsidP="007559F6">
      <w:r>
        <w:t>Informe de verificación de prestaciones.</w:t>
      </w:r>
    </w:p>
    <w:p w14:paraId="14A9A0C1" w14:textId="77777777" w:rsidR="007559F6" w:rsidRDefault="007559F6" w:rsidP="007559F6">
      <w:r>
        <w:t>Informe de conformidad de la prestación (emitida por departamento de Control de Calidad/Gerencia General.</w:t>
      </w:r>
    </w:p>
    <w:p w14:paraId="4A88D1DF" w14:textId="77777777" w:rsidR="007559F6" w:rsidRDefault="007559F6" w:rsidP="007559F6">
      <w:r>
        <w:t>Comprobante de pago.</w:t>
      </w:r>
    </w:p>
    <w:p w14:paraId="7DE835F8" w14:textId="77777777" w:rsidR="007559F6" w:rsidRDefault="007559F6" w:rsidP="007559F6">
      <w:r>
        <w:t>Orden de Servicio</w:t>
      </w:r>
    </w:p>
    <w:p w14:paraId="506B62C1" w14:textId="77777777" w:rsidR="007559F6" w:rsidRDefault="007559F6" w:rsidP="007559F6">
      <w:r>
        <w:t>Carta indicando el CCI</w:t>
      </w:r>
    </w:p>
    <w:p w14:paraId="42B86319" w14:textId="77777777" w:rsidR="007559F6" w:rsidRDefault="007559F6" w:rsidP="007559F6">
      <w:r>
        <w:t xml:space="preserve">Para efectos del pago de las contraprestaciones ejecutadas, el Contratista deberá emitir el Comprobante de pago respectivo a SEDAPAR S.A. con RUC </w:t>
      </w:r>
      <w:proofErr w:type="spellStart"/>
      <w:r>
        <w:t>Nº</w:t>
      </w:r>
      <w:proofErr w:type="spellEnd"/>
      <w:r>
        <w:t xml:space="preserve"> 20100211034; el cual deberá ser presentado por mesa de partes físico/virtual de </w:t>
      </w:r>
      <w:proofErr w:type="spellStart"/>
      <w:r>
        <w:t>Sedapar</w:t>
      </w:r>
      <w:proofErr w:type="spellEnd"/>
      <w:r>
        <w:t xml:space="preserve"> con los documentos que correspondan.</w:t>
      </w:r>
    </w:p>
    <w:p w14:paraId="36BE9FE2" w14:textId="77777777" w:rsidR="007559F6" w:rsidRDefault="007559F6" w:rsidP="007559F6">
      <w:r>
        <w:t>El pago se realiza en un plazo máximo de diez días hábiles luego de otorgada la conformidad por parte del área usuaria y es prorrogable, previa justificación de la demora, por cinco días hábiles.</w:t>
      </w:r>
    </w:p>
    <w:p w14:paraId="4A0866DC" w14:textId="77777777" w:rsidR="007559F6" w:rsidRDefault="007559F6" w:rsidP="007559F6"/>
    <w:p w14:paraId="3F5EE3E2" w14:textId="77777777" w:rsidR="007559F6" w:rsidRDefault="007559F6" w:rsidP="007559F6">
      <w:r>
        <w:t>12.</w:t>
      </w:r>
      <w:r>
        <w:tab/>
        <w:t xml:space="preserve">CONFORMIDAD </w:t>
      </w:r>
    </w:p>
    <w:p w14:paraId="36592666" w14:textId="77777777" w:rsidR="007559F6" w:rsidRDefault="007559F6" w:rsidP="007559F6"/>
    <w:p w14:paraId="1522F3F8" w14:textId="77777777" w:rsidR="007559F6" w:rsidRDefault="007559F6" w:rsidP="007559F6">
      <w:r>
        <w:t>La conformidad será emitida por el departamento de Control de Calidad y Efluentes.</w:t>
      </w:r>
    </w:p>
    <w:p w14:paraId="78F62D8F" w14:textId="77777777" w:rsidR="007559F6" w:rsidRDefault="007559F6" w:rsidP="007559F6">
      <w:r>
        <w:t xml:space="preserve">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w:t>
      </w:r>
    </w:p>
    <w:p w14:paraId="173EB732" w14:textId="77777777" w:rsidR="007559F6" w:rsidRDefault="007559F6" w:rsidP="007559F6">
      <w:r>
        <w:t>13.</w:t>
      </w:r>
      <w:r>
        <w:tab/>
        <w:t>VICIOS OCULTOS</w:t>
      </w:r>
    </w:p>
    <w:p w14:paraId="07AF5A87" w14:textId="01FCC1C7" w:rsidR="007559F6" w:rsidRDefault="007559F6" w:rsidP="007559F6">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7FDB0558" w14:textId="4EA3EE60" w:rsidR="007559F6" w:rsidRDefault="007559F6" w:rsidP="007559F6">
      <w:r>
        <w:t>14.</w:t>
      </w:r>
      <w:r>
        <w:tab/>
        <w:t xml:space="preserve">RESPONSABILIDAD DEL CONTRATISTA </w:t>
      </w:r>
    </w:p>
    <w:p w14:paraId="268FD00B" w14:textId="5883AD80" w:rsidR="007559F6" w:rsidRDefault="007559F6" w:rsidP="007559F6">
      <w:r>
        <w:t>15.</w:t>
      </w:r>
      <w:r>
        <w:tab/>
        <w:t>PENALIDADES</w:t>
      </w:r>
    </w:p>
    <w:p w14:paraId="39387CC0" w14:textId="1957CDED" w:rsidR="007559F6" w:rsidRDefault="007559F6" w:rsidP="007559F6">
      <w:r>
        <w:t>15.1</w:t>
      </w:r>
      <w:r>
        <w:tab/>
        <w:t xml:space="preserve">PENALIDAD POR MORA EN LA EJECUCIÓN </w:t>
      </w:r>
    </w:p>
    <w:p w14:paraId="4716B554" w14:textId="77777777" w:rsidR="007559F6" w:rsidRDefault="007559F6" w:rsidP="007559F6">
      <w:r>
        <w:t>Artículo 120 del Reglamento</w:t>
      </w:r>
    </w:p>
    <w:p w14:paraId="4D3740B7" w14:textId="77777777" w:rsidR="007559F6" w:rsidRDefault="007559F6" w:rsidP="007559F6">
      <w:r>
        <w:t>Penalidad por Mora en la ejecución de la prestación:</w:t>
      </w:r>
    </w:p>
    <w:p w14:paraId="5BBA8738" w14:textId="77777777" w:rsidR="007559F6" w:rsidRDefault="007559F6" w:rsidP="007559F6">
      <w:r>
        <w:t xml:space="preserve">En caso de retraso injustificado del proveedor en la ejecución de las prestaciones objeto del contrato, la Entidad le aplica automáticamente una penalidad por mora por cada día de atraso que le sea imputable. </w:t>
      </w:r>
    </w:p>
    <w:p w14:paraId="1DE247E9" w14:textId="77777777" w:rsidR="007559F6" w:rsidRDefault="007559F6" w:rsidP="007559F6">
      <w:r>
        <w:t>La penalidad se aplica automáticamente y se calcula de acuerdo con la siguiente fórmula: Penalidad diaria = 0.10 x monto</w:t>
      </w:r>
    </w:p>
    <w:p w14:paraId="0CED83F3" w14:textId="77777777" w:rsidR="007559F6" w:rsidRDefault="007559F6" w:rsidP="007559F6">
      <w:r>
        <w:t xml:space="preserve">                            F x plazo en días </w:t>
      </w:r>
    </w:p>
    <w:p w14:paraId="0EEBADA3" w14:textId="77777777" w:rsidR="007559F6" w:rsidRDefault="007559F6" w:rsidP="007559F6">
      <w:r>
        <w:t>Donde F tiene los siguientes valores:</w:t>
      </w:r>
    </w:p>
    <w:p w14:paraId="02710E13" w14:textId="77777777" w:rsidR="007559F6" w:rsidRDefault="007559F6" w:rsidP="007559F6">
      <w:r>
        <w:t>Para bienes y servicios: F = 0.40.</w:t>
      </w:r>
    </w:p>
    <w:p w14:paraId="4635A9CC" w14:textId="77777777" w:rsidR="007559F6" w:rsidRDefault="007559F6" w:rsidP="007559F6">
      <w:r>
        <w:t>Para obras:</w:t>
      </w:r>
    </w:p>
    <w:p w14:paraId="13BFC81D" w14:textId="77777777" w:rsidR="007559F6" w:rsidRDefault="007559F6" w:rsidP="007559F6">
      <w:r>
        <w:t>a)</w:t>
      </w:r>
      <w:r>
        <w:tab/>
        <w:t>Para plazos menores o iguales a sesenta días: F = 0.40</w:t>
      </w:r>
    </w:p>
    <w:p w14:paraId="3F6CB237" w14:textId="77777777" w:rsidR="007559F6" w:rsidRDefault="007559F6" w:rsidP="007559F6">
      <w:r>
        <w:t>b)</w:t>
      </w:r>
      <w:r>
        <w:tab/>
        <w:t>Para plazos entre sesenta y uno a ciento veinte días: F = 0.25</w:t>
      </w:r>
    </w:p>
    <w:p w14:paraId="47FDABDE" w14:textId="77777777" w:rsidR="007559F6" w:rsidRDefault="007559F6" w:rsidP="007559F6">
      <w:r>
        <w:lastRenderedPageBreak/>
        <w:t>c)</w:t>
      </w:r>
      <w:r>
        <w:tab/>
        <w:t>Para plazos mayores a ciento veinte días: F = 0.15</w:t>
      </w:r>
    </w:p>
    <w:p w14:paraId="69B72CDA" w14:textId="77777777" w:rsidR="007559F6" w:rsidRDefault="007559F6" w:rsidP="007559F6">
      <w:r>
        <w:t xml:space="preserve">Para consultorías de obras: </w:t>
      </w:r>
    </w:p>
    <w:p w14:paraId="334092CB" w14:textId="77777777" w:rsidR="007559F6" w:rsidRDefault="007559F6" w:rsidP="007559F6">
      <w:r>
        <w:t>a)</w:t>
      </w:r>
      <w:r>
        <w:tab/>
        <w:t>Para plazos menores o iguales a sesenta días: F = 0.40</w:t>
      </w:r>
    </w:p>
    <w:p w14:paraId="4F4C494A" w14:textId="77777777" w:rsidR="007559F6" w:rsidRDefault="007559F6" w:rsidP="007559F6">
      <w:r>
        <w:t>b)</w:t>
      </w:r>
      <w:r>
        <w:tab/>
        <w:t>Para plazos mayores a sesenta días: F = 0.25</w:t>
      </w:r>
    </w:p>
    <w:p w14:paraId="3CA48A07" w14:textId="77777777" w:rsidR="007559F6" w:rsidRDefault="007559F6" w:rsidP="007559F6">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0F5008D6" w14:textId="77777777" w:rsidR="007559F6" w:rsidRDefault="007559F6" w:rsidP="007559F6">
      <w:r>
        <w:t>En el caso de sistemas de entrega de obra y consultoría de obra que contenga más de un componente el monto y plazo corresponde al componente que se ejecuta.</w:t>
      </w:r>
    </w:p>
    <w:p w14:paraId="0C6FA880" w14:textId="77777777" w:rsidR="007559F6" w:rsidRDefault="007559F6" w:rsidP="007559F6">
      <w:r>
        <w:t>En caso no sea posible cuantificar el monto de la prestación materia de retraso, la entidad contratante establece en las bases la penalidad a aplicar.</w:t>
      </w:r>
    </w:p>
    <w:p w14:paraId="329FF72A" w14:textId="77777777" w:rsidR="007559F6" w:rsidRDefault="007559F6" w:rsidP="007559F6">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690FA0EB" w14:textId="58A2AE28" w:rsidR="007559F6" w:rsidRDefault="007559F6" w:rsidP="007559F6">
      <w:r>
        <w:t>15.2</w:t>
      </w:r>
      <w:r>
        <w:tab/>
        <w:t>OTRAS PENALIDADES</w:t>
      </w:r>
    </w:p>
    <w:p w14:paraId="179D412C" w14:textId="77777777" w:rsidR="007559F6" w:rsidRDefault="007559F6" w:rsidP="007559F6">
      <w:r>
        <w:t>Las otras penalidades deben ser objetivas, razonables, congruentes y proporcionales con el objeto de la contratación, y no afectar el equilibrio económico financiero del contrato, conforme al principio de valor por dinero:</w:t>
      </w:r>
    </w:p>
    <w:p w14:paraId="06D9FABF" w14:textId="77777777" w:rsidR="007559F6" w:rsidRDefault="007559F6" w:rsidP="007559F6">
      <w:r>
        <w:t>Otras penalidades</w:t>
      </w:r>
    </w:p>
    <w:p w14:paraId="737528FB" w14:textId="77777777" w:rsidR="007559F6" w:rsidRDefault="007559F6" w:rsidP="007559F6">
      <w:r>
        <w:t>N°</w:t>
      </w:r>
      <w:r>
        <w:tab/>
        <w:t xml:space="preserve">Supuestos de aplicación de penalidad </w:t>
      </w:r>
      <w:r>
        <w:tab/>
        <w:t>Forma de cálculo</w:t>
      </w:r>
      <w:r>
        <w:tab/>
        <w:t xml:space="preserve">Procedimiento de verificación </w:t>
      </w:r>
    </w:p>
    <w:p w14:paraId="7C096774" w14:textId="74001D95" w:rsidR="007559F6" w:rsidRDefault="007559F6" w:rsidP="007559F6">
      <w:r>
        <w:t>1</w:t>
      </w:r>
      <w:r>
        <w:tab/>
        <w:t>No contar con el conductor y/o vehículo (camioneta), conforme a los requisitos establecidos en los numerales 6 y 7, para la prestación del servicio, en los periodos establecidos en el presente TDR</w:t>
      </w:r>
      <w:r>
        <w:tab/>
        <w:t>2% de la UIT (*) por cada día de incumplimiento (vehículo/día o conductor/día)</w:t>
      </w:r>
      <w:r>
        <w:tab/>
        <w:t>Se dejará constancia de dicha situación en el parte diario y/o en un Acta suscrita por el Supervisor/Control de Calidad.</w:t>
      </w:r>
    </w:p>
    <w:p w14:paraId="0FD2B704" w14:textId="77777777" w:rsidR="007559F6" w:rsidRDefault="007559F6" w:rsidP="007559F6">
      <w:r>
        <w:t>2</w:t>
      </w:r>
      <w:r>
        <w:tab/>
        <w:t xml:space="preserve">De verificarse alguna conducta incorrecta por parte del Conductor como es infringir las reglas de tránsito, maniobras arriesgadas o equivalentes, que sean notificadas por el personal debidamente comprobadas, se procederá a aplicar </w:t>
      </w:r>
      <w:r>
        <w:lastRenderedPageBreak/>
        <w:t>penalidad por caso individual</w:t>
      </w:r>
      <w:r>
        <w:tab/>
        <w:t>2% de la UIT (*) por cada evento notificado</w:t>
      </w:r>
      <w:r>
        <w:tab/>
        <w:t>Se dejará constancia de dicha situación en el parte diario y/o en un Acta suscrita por el Supervisor/Control de Calidad.</w:t>
      </w:r>
    </w:p>
    <w:p w14:paraId="72A55B6B" w14:textId="437BC0EF" w:rsidR="007559F6" w:rsidRDefault="007559F6" w:rsidP="007559F6">
      <w:r>
        <w:t>(*) El cálculo se realizará teniendo como base el monto de la Unidad Impositiva tributaria (UIT) vigente al momento de la comisión del supuesto de aplicación de la penalidad.</w:t>
      </w:r>
    </w:p>
    <w:p w14:paraId="3F1DF7DC" w14:textId="7DA56890" w:rsidR="007559F6" w:rsidRDefault="007559F6" w:rsidP="007559F6">
      <w:r>
        <w:t>16.</w:t>
      </w:r>
      <w:r>
        <w:tab/>
        <w:t>CLAUSULA ANTICORRUPCIÓN Y ANTISOBORNO</w:t>
      </w:r>
    </w:p>
    <w:p w14:paraId="7BBA8497" w14:textId="77777777" w:rsidR="007559F6" w:rsidRDefault="007559F6" w:rsidP="007559F6">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D7D949C" w14:textId="77777777" w:rsidR="007559F6" w:rsidRDefault="007559F6" w:rsidP="007559F6">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BAF2FA" w14:textId="77777777" w:rsidR="007559F6" w:rsidRDefault="007559F6" w:rsidP="007559F6">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40080D2E" w14:textId="77777777" w:rsidR="007559F6" w:rsidRDefault="007559F6" w:rsidP="007559F6">
      <w:r>
        <w:t>Adicionalmente, EL CONTRATISTA se compromete a denunciar oportunamente ante las autoridades competentes los actos de corrupción o de inconducta funcional de los cuales tuviera conocimiento durante la ejecución del contrato con LA ENTIDAD CONTRATANTE.</w:t>
      </w:r>
    </w:p>
    <w:p w14:paraId="0FEE6592" w14:textId="77777777" w:rsidR="007559F6" w:rsidRDefault="007559F6" w:rsidP="007559F6">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7BB4CEF" w14:textId="77777777" w:rsidR="007559F6" w:rsidRDefault="007559F6" w:rsidP="007559F6">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w:t>
      </w:r>
      <w:r>
        <w:lastRenderedPageBreak/>
        <w:t xml:space="preserve">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00E788B2" w14:textId="4DA9510D" w:rsidR="007559F6" w:rsidRDefault="007559F6" w:rsidP="007559F6">
      <w:r>
        <w:t>17.</w:t>
      </w:r>
      <w:r>
        <w:tab/>
        <w:t>SOLUCIÓN DE CONTROVERSIAS</w:t>
      </w:r>
    </w:p>
    <w:p w14:paraId="4D73BB40" w14:textId="77777777" w:rsidR="007559F6" w:rsidRDefault="007559F6" w:rsidP="007559F6">
      <w:r>
        <w:t>PARA PROCESOS DE SELECCIÓN:</w:t>
      </w:r>
    </w:p>
    <w:p w14:paraId="6BE374FE" w14:textId="77777777" w:rsidR="007559F6" w:rsidRDefault="007559F6" w:rsidP="007559F6">
      <w:r>
        <w:t xml:space="preserve">Las controversias que surjan entre las partes durante la ejecución del contrato se resuelven mediante arbitraje. </w:t>
      </w:r>
    </w:p>
    <w:p w14:paraId="100C2B6A" w14:textId="77777777" w:rsidR="007559F6" w:rsidRDefault="007559F6" w:rsidP="007559F6">
      <w:r>
        <w:t xml:space="preserve">Para dicho efecto, el postor ganador de la buena pro selecciona a una de las siguientes Instituciones Arbitrajes para administrar el arbitraje: </w:t>
      </w:r>
    </w:p>
    <w:p w14:paraId="3DEA2DCA" w14:textId="77777777" w:rsidR="007559F6" w:rsidRDefault="007559F6" w:rsidP="007559F6">
      <w:r>
        <w:t>-</w:t>
      </w:r>
      <w:r>
        <w:tab/>
        <w:t>Cámara de Comercio e Industria Arequipa</w:t>
      </w:r>
    </w:p>
    <w:p w14:paraId="5BEB85A2" w14:textId="77777777" w:rsidR="007559F6" w:rsidRDefault="007559F6" w:rsidP="007559F6">
      <w:r>
        <w:t>-</w:t>
      </w:r>
      <w:r>
        <w:tab/>
        <w:t xml:space="preserve">AD HOC Centro Especializado en Solución de Controversias </w:t>
      </w:r>
    </w:p>
    <w:p w14:paraId="443B110E" w14:textId="7397398F" w:rsidR="007559F6" w:rsidRDefault="007559F6" w:rsidP="007559F6">
      <w:r>
        <w:t>-</w:t>
      </w:r>
      <w:r>
        <w:tab/>
        <w:t>MARC Perú Asociación para la Prevención y Solución de Conflictos</w:t>
      </w:r>
    </w:p>
    <w:p w14:paraId="290A3103" w14:textId="77777777" w:rsidR="007559F6" w:rsidRDefault="007559F6" w:rsidP="007559F6">
      <w:r>
        <w:t xml:space="preserve">PARA COMPRAS MENORES A 8 </w:t>
      </w:r>
      <w:proofErr w:type="spellStart"/>
      <w:r>
        <w:t>UIT´s</w:t>
      </w:r>
      <w:proofErr w:type="spellEnd"/>
      <w:r>
        <w:t xml:space="preserve">: </w:t>
      </w:r>
    </w:p>
    <w:p w14:paraId="31E2E607" w14:textId="0B881AFD" w:rsidR="007559F6" w:rsidRDefault="007559F6" w:rsidP="007559F6">
      <w:r>
        <w:t xml:space="preserve">La solución de controversias será a través Centro de Conciliación designado por las partes. </w:t>
      </w:r>
    </w:p>
    <w:p w14:paraId="47D08A51" w14:textId="7F800F15" w:rsidR="007559F6" w:rsidRDefault="007559F6" w:rsidP="007559F6">
      <w:r>
        <w:t>18.</w:t>
      </w:r>
      <w:r>
        <w:tab/>
        <w:t xml:space="preserve">RESOLUCIÓN DE CONTRATO POR INCUMPLIMIENTO </w:t>
      </w:r>
    </w:p>
    <w:p w14:paraId="785CD99A" w14:textId="6ECF9B27" w:rsidR="007559F6" w:rsidRDefault="007559F6" w:rsidP="007559F6">
      <w:r>
        <w:t>Se aplicará el Artículo 122 del Sub Capitulo III Incumplimiento del contrato del Capitulo V Disposiciones generales de ejecución contractual para bienes y servicios del Reglamento de la Ley General de Contratación Públicas</w:t>
      </w:r>
    </w:p>
    <w:p w14:paraId="477A7A61" w14:textId="2D801131" w:rsidR="007559F6" w:rsidRDefault="007559F6" w:rsidP="007559F6">
      <w:r>
        <w:t>19.</w:t>
      </w:r>
      <w:r>
        <w:tab/>
        <w:t>GESTIÓN DE RIESGOS</w:t>
      </w:r>
    </w:p>
    <w:p w14:paraId="40B5BFCB" w14:textId="77777777" w:rsidR="007559F6" w:rsidRDefault="007559F6" w:rsidP="007559F6">
      <w:r>
        <w:t>Para bienes: Conforme al artículo 128 del Reglamento la NO adquisición de este bien puede ocasionar desabastecimiento afectando las labores de este departamento (ejemplo, el área usuaria tiene que colocar que riesgos se pueden generar)</w:t>
      </w:r>
    </w:p>
    <w:p w14:paraId="178B9F72" w14:textId="77777777" w:rsidR="007559F6" w:rsidRDefault="007559F6" w:rsidP="007559F6">
      <w:r>
        <w:t>Para servicios: Conforme al artículo 128 del Reglamento en caso NO se realice este servicio puede ocasionar multas por SUNAFIL, SUNASS y otros (ejemplo, el área usuaria tiene que colocar que riesgos se pueden generar)</w:t>
      </w:r>
    </w:p>
    <w:p w14:paraId="164E31FD" w14:textId="25205F8A" w:rsidR="007559F6" w:rsidRDefault="007559F6" w:rsidP="007559F6">
      <w:r>
        <w:t>EN CASO NO SE GENERE NINGÚN RIESGO SE DEBERÁ COLOCAR ELLO EN EL REQUERIMIENTO</w:t>
      </w:r>
    </w:p>
    <w:p w14:paraId="5DC6E653" w14:textId="77777777" w:rsidR="007559F6" w:rsidRDefault="007559F6" w:rsidP="007559F6"/>
    <w:p w14:paraId="50E07DCB" w14:textId="77777777" w:rsidR="007559F6" w:rsidRDefault="007559F6" w:rsidP="007559F6"/>
    <w:p w14:paraId="4F46A824" w14:textId="77777777" w:rsidR="007559F6" w:rsidRDefault="007559F6" w:rsidP="007559F6">
      <w:r>
        <w:lastRenderedPageBreak/>
        <w:t>ANEXO N° 01</w:t>
      </w:r>
    </w:p>
    <w:p w14:paraId="64AD4D49" w14:textId="77777777" w:rsidR="007559F6" w:rsidRDefault="007559F6" w:rsidP="007559F6">
      <w:r>
        <w:t>ESTRUCTURA DE COSTOS</w:t>
      </w:r>
    </w:p>
    <w:p w14:paraId="677ACC0C" w14:textId="77777777" w:rsidR="007559F6" w:rsidRDefault="007559F6" w:rsidP="007559F6"/>
    <w:p w14:paraId="6CF2E317" w14:textId="77777777" w:rsidR="007559F6" w:rsidRDefault="007559F6" w:rsidP="007559F6">
      <w:r>
        <w:t>Unidad Vehicular</w:t>
      </w:r>
      <w:r>
        <w:tab/>
        <w:t>- Conductor – Dia – Hora de ingreso – Hora de salida – Horas efectivas</w:t>
      </w:r>
    </w:p>
    <w:p w14:paraId="3CFED76D" w14:textId="77777777" w:rsidR="007559F6" w:rsidRDefault="007559F6" w:rsidP="007559F6">
      <w:r>
        <w:tab/>
      </w:r>
      <w:r>
        <w:tab/>
        <w:t>1</w:t>
      </w:r>
      <w:r>
        <w:tab/>
      </w:r>
      <w:r>
        <w:tab/>
        <w:t>1</w:t>
      </w:r>
      <w:r>
        <w:tab/>
        <w:t xml:space="preserve">    90          7:10                            15:30                  8:20*90</w:t>
      </w:r>
    </w:p>
    <w:p w14:paraId="179B43FF" w14:textId="77777777" w:rsidR="007559F6" w:rsidRDefault="007559F6" w:rsidP="007559F6">
      <w:r>
        <w:t>Costo</w:t>
      </w:r>
    </w:p>
    <w:p w14:paraId="75C4FE72" w14:textId="3A8C477B" w:rsidR="00E16BF1" w:rsidRDefault="007559F6" w:rsidP="007559F6">
      <w:r>
        <w:t>S/. (soles)</w:t>
      </w:r>
    </w:p>
    <w:sectPr w:rsidR="00E16BF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9F6"/>
    <w:rsid w:val="00436AA0"/>
    <w:rsid w:val="006B7C62"/>
    <w:rsid w:val="00746A07"/>
    <w:rsid w:val="007559F6"/>
    <w:rsid w:val="00E16B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22415"/>
  <w15:chartTrackingRefBased/>
  <w15:docId w15:val="{5B292D48-3B29-439B-9100-5DC0DA404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559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559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559F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559F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559F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559F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59F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59F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59F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59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559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559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559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559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559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59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59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59F6"/>
    <w:rPr>
      <w:rFonts w:eastAsiaTheme="majorEastAsia" w:cstheme="majorBidi"/>
      <w:color w:val="272727" w:themeColor="text1" w:themeTint="D8"/>
    </w:rPr>
  </w:style>
  <w:style w:type="paragraph" w:styleId="Ttulo">
    <w:name w:val="Title"/>
    <w:basedOn w:val="Normal"/>
    <w:next w:val="Normal"/>
    <w:link w:val="TtuloCar"/>
    <w:uiPriority w:val="10"/>
    <w:qFormat/>
    <w:rsid w:val="00755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559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59F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59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59F6"/>
    <w:pPr>
      <w:spacing w:before="160"/>
      <w:jc w:val="center"/>
    </w:pPr>
    <w:rPr>
      <w:i/>
      <w:iCs/>
      <w:color w:val="404040" w:themeColor="text1" w:themeTint="BF"/>
    </w:rPr>
  </w:style>
  <w:style w:type="character" w:customStyle="1" w:styleId="CitaCar">
    <w:name w:val="Cita Car"/>
    <w:basedOn w:val="Fuentedeprrafopredeter"/>
    <w:link w:val="Cita"/>
    <w:uiPriority w:val="29"/>
    <w:rsid w:val="007559F6"/>
    <w:rPr>
      <w:i/>
      <w:iCs/>
      <w:color w:val="404040" w:themeColor="text1" w:themeTint="BF"/>
    </w:rPr>
  </w:style>
  <w:style w:type="paragraph" w:styleId="Prrafodelista">
    <w:name w:val="List Paragraph"/>
    <w:basedOn w:val="Normal"/>
    <w:uiPriority w:val="34"/>
    <w:qFormat/>
    <w:rsid w:val="007559F6"/>
    <w:pPr>
      <w:ind w:left="720"/>
      <w:contextualSpacing/>
    </w:pPr>
  </w:style>
  <w:style w:type="character" w:styleId="nfasisintenso">
    <w:name w:val="Intense Emphasis"/>
    <w:basedOn w:val="Fuentedeprrafopredeter"/>
    <w:uiPriority w:val="21"/>
    <w:qFormat/>
    <w:rsid w:val="007559F6"/>
    <w:rPr>
      <w:i/>
      <w:iCs/>
      <w:color w:val="0F4761" w:themeColor="accent1" w:themeShade="BF"/>
    </w:rPr>
  </w:style>
  <w:style w:type="paragraph" w:styleId="Citadestacada">
    <w:name w:val="Intense Quote"/>
    <w:basedOn w:val="Normal"/>
    <w:next w:val="Normal"/>
    <w:link w:val="CitadestacadaCar"/>
    <w:uiPriority w:val="30"/>
    <w:qFormat/>
    <w:rsid w:val="007559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559F6"/>
    <w:rPr>
      <w:i/>
      <w:iCs/>
      <w:color w:val="0F4761" w:themeColor="accent1" w:themeShade="BF"/>
    </w:rPr>
  </w:style>
  <w:style w:type="character" w:styleId="Referenciaintensa">
    <w:name w:val="Intense Reference"/>
    <w:basedOn w:val="Fuentedeprrafopredeter"/>
    <w:uiPriority w:val="32"/>
    <w:qFormat/>
    <w:rsid w:val="007559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3102</Words>
  <Characters>17067</Characters>
  <Application>Microsoft Office Word</Application>
  <DocSecurity>0</DocSecurity>
  <Lines>142</Lines>
  <Paragraphs>40</Paragraphs>
  <ScaleCrop>false</ScaleCrop>
  <Company/>
  <LinksUpToDate>false</LinksUpToDate>
  <CharactersWithSpaces>20129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Richard Arostegui Castelo</dc:creator>
  <cp:keywords/>
  <dc:description/>
  <cp:lastModifiedBy>Jimmy Richard Arostegui Castelo</cp:lastModifiedBy>
  <cp:revision>1</cp:revision>
  <dcterms:created xsi:type="dcterms:W3CDTF">2026-02-23T17:00:00Z</dcterms:created>
  <dcterms:modified xsi:type="dcterms:W3CDTF">2026-02-23T17:03:00Z</dcterms:modified>
</cp:coreProperties>
</file>