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2A6EEC6" w14:textId="1CE4479E" w:rsidR="00024777" w:rsidRPr="00D6731F" w:rsidRDefault="00AD26C6" w:rsidP="00437312">
      <w:pPr>
        <w:tabs>
          <w:tab w:val="center" w:pos="5124"/>
          <w:tab w:val="right" w:pos="9543"/>
        </w:tabs>
        <w:jc w:val="both"/>
        <w:rPr>
          <w:rFonts w:ascii="Arial" w:hAnsi="Arial" w:cs="Arial"/>
          <w:color w:val="000000" w:themeColor="text1"/>
          <w:sz w:val="20"/>
        </w:rPr>
      </w:pPr>
      <w:r w:rsidRPr="00D6731F">
        <w:rPr>
          <w:rFonts w:ascii="Arial" w:hAnsi="Arial" w:cs="Arial"/>
          <w:color w:val="000000" w:themeColor="text1"/>
          <w:sz w:val="20"/>
        </w:rPr>
        <w:t xml:space="preserve">Es grato dirigirme a usted, para hacer de su conocimiento que luego de haber examinado los requerimientos establecidos en el Formato de Contrato Menor, conociendo todos los alcances y las condiciones detalladas en dicho documento, el postor que suscribe ofrece </w:t>
      </w:r>
      <w:r w:rsidR="009817B8">
        <w:rPr>
          <w:rFonts w:ascii="Arial" w:hAnsi="Arial" w:cs="Arial"/>
          <w:color w:val="000000" w:themeColor="text1"/>
          <w:sz w:val="20"/>
        </w:rPr>
        <w:t>el</w:t>
      </w:r>
      <w:r w:rsidRPr="00D6731F">
        <w:rPr>
          <w:rFonts w:ascii="Arial" w:hAnsi="Arial" w:cs="Arial"/>
          <w:color w:val="000000" w:themeColor="text1"/>
          <w:sz w:val="20"/>
        </w:rPr>
        <w:t xml:space="preserve"> servicio </w:t>
      </w:r>
      <w:r w:rsidR="005B2490" w:rsidRPr="00D6731F">
        <w:rPr>
          <w:rFonts w:ascii="Arial" w:hAnsi="Arial" w:cs="Arial"/>
          <w:color w:val="000000" w:themeColor="text1"/>
          <w:sz w:val="20"/>
        </w:rPr>
        <w:t>de refrigerios para la Conferencia Académica Regional por la Semana Mundial del Ahorro – Piura, de acuerdo con el siguiente detalle:</w:t>
      </w:r>
    </w:p>
    <w:p w14:paraId="3EAA2190" w14:textId="77777777" w:rsidR="005B2490" w:rsidRPr="00D6731F" w:rsidRDefault="005B2490" w:rsidP="00437312">
      <w:pPr>
        <w:tabs>
          <w:tab w:val="center" w:pos="5124"/>
          <w:tab w:val="right" w:pos="9543"/>
        </w:tabs>
        <w:jc w:val="both"/>
        <w:rPr>
          <w:rFonts w:ascii="Arial" w:hAnsi="Arial" w:cs="Arial"/>
          <w:color w:val="000000" w:themeColor="text1"/>
          <w:sz w:val="20"/>
        </w:rPr>
      </w:pPr>
    </w:p>
    <w:p w14:paraId="7F5529AD" w14:textId="2C1B198A" w:rsidR="007B78A2" w:rsidRPr="00D6731F" w:rsidRDefault="005B2490" w:rsidP="00524349">
      <w:pPr>
        <w:tabs>
          <w:tab w:val="center" w:pos="5124"/>
          <w:tab w:val="right" w:pos="9543"/>
        </w:tabs>
        <w:jc w:val="both"/>
        <w:rPr>
          <w:rFonts w:ascii="Arial" w:hAnsi="Arial" w:cs="Arial"/>
          <w:b/>
          <w:bCs/>
          <w:color w:val="000000" w:themeColor="text1"/>
          <w:sz w:val="20"/>
        </w:rPr>
      </w:pPr>
      <w:r w:rsidRPr="00D6731F">
        <w:rPr>
          <w:rFonts w:ascii="Arial" w:hAnsi="Arial" w:cs="Arial"/>
          <w:b/>
          <w:bCs/>
          <w:color w:val="000000" w:themeColor="text1"/>
          <w:sz w:val="20"/>
        </w:rPr>
        <w:t>Contenido:</w:t>
      </w:r>
    </w:p>
    <w:p w14:paraId="6F845E6F" w14:textId="77777777" w:rsidR="005B2490" w:rsidRPr="00D6731F" w:rsidRDefault="005B2490" w:rsidP="005B2490">
      <w:pPr>
        <w:pStyle w:val="Prrafodelista"/>
        <w:numPr>
          <w:ilvl w:val="0"/>
          <w:numId w:val="13"/>
        </w:numPr>
        <w:tabs>
          <w:tab w:val="center" w:pos="5124"/>
          <w:tab w:val="right" w:pos="9543"/>
        </w:tabs>
        <w:jc w:val="both"/>
        <w:rPr>
          <w:rFonts w:ascii="Arial" w:hAnsi="Arial" w:cs="Arial"/>
          <w:color w:val="000000" w:themeColor="text1"/>
          <w:sz w:val="20"/>
        </w:rPr>
      </w:pPr>
      <w:r w:rsidRPr="00D6731F">
        <w:rPr>
          <w:rFonts w:ascii="Arial" w:hAnsi="Arial" w:cs="Arial"/>
          <w:color w:val="000000" w:themeColor="text1"/>
          <w:sz w:val="20"/>
        </w:rPr>
        <w:t xml:space="preserve">100 </w:t>
      </w:r>
      <w:proofErr w:type="gramStart"/>
      <w:r w:rsidRPr="00D6731F">
        <w:rPr>
          <w:rFonts w:ascii="Arial" w:hAnsi="Arial" w:cs="Arial"/>
          <w:color w:val="000000" w:themeColor="text1"/>
          <w:sz w:val="20"/>
        </w:rPr>
        <w:t>Triples</w:t>
      </w:r>
      <w:proofErr w:type="gramEnd"/>
      <w:r w:rsidRPr="00D6731F">
        <w:rPr>
          <w:rFonts w:ascii="Arial" w:hAnsi="Arial" w:cs="Arial"/>
          <w:color w:val="000000" w:themeColor="text1"/>
          <w:sz w:val="20"/>
        </w:rPr>
        <w:t xml:space="preserve"> de palta, tomate y huevo</w:t>
      </w:r>
    </w:p>
    <w:p w14:paraId="421A1943" w14:textId="77777777" w:rsidR="005B2490" w:rsidRPr="00D6731F" w:rsidRDefault="005B2490" w:rsidP="005B2490">
      <w:pPr>
        <w:pStyle w:val="Prrafodelista"/>
        <w:numPr>
          <w:ilvl w:val="0"/>
          <w:numId w:val="13"/>
        </w:numPr>
        <w:tabs>
          <w:tab w:val="center" w:pos="5124"/>
          <w:tab w:val="right" w:pos="9543"/>
        </w:tabs>
        <w:jc w:val="both"/>
        <w:rPr>
          <w:rFonts w:ascii="Arial" w:hAnsi="Arial" w:cs="Arial"/>
          <w:color w:val="000000" w:themeColor="text1"/>
          <w:sz w:val="20"/>
        </w:rPr>
      </w:pPr>
      <w:r w:rsidRPr="00D6731F">
        <w:rPr>
          <w:rFonts w:ascii="Arial" w:hAnsi="Arial" w:cs="Arial"/>
          <w:color w:val="000000" w:themeColor="text1"/>
          <w:sz w:val="20"/>
        </w:rPr>
        <w:t>100 Petit sándwich de pollo y durazno</w:t>
      </w:r>
    </w:p>
    <w:p w14:paraId="2718AEF3" w14:textId="77777777" w:rsidR="005B2490" w:rsidRPr="00D6731F" w:rsidRDefault="005B2490" w:rsidP="005B2490">
      <w:pPr>
        <w:pStyle w:val="Prrafodelista"/>
        <w:numPr>
          <w:ilvl w:val="0"/>
          <w:numId w:val="13"/>
        </w:numPr>
        <w:tabs>
          <w:tab w:val="center" w:pos="5124"/>
          <w:tab w:val="right" w:pos="9543"/>
        </w:tabs>
        <w:jc w:val="both"/>
        <w:rPr>
          <w:rFonts w:ascii="Arial" w:hAnsi="Arial" w:cs="Arial"/>
          <w:color w:val="000000" w:themeColor="text1"/>
          <w:sz w:val="20"/>
        </w:rPr>
      </w:pPr>
      <w:r w:rsidRPr="00D6731F">
        <w:rPr>
          <w:rFonts w:ascii="Arial" w:hAnsi="Arial" w:cs="Arial"/>
          <w:color w:val="000000" w:themeColor="text1"/>
          <w:sz w:val="20"/>
        </w:rPr>
        <w:t xml:space="preserve">100 </w:t>
      </w:r>
      <w:proofErr w:type="gramStart"/>
      <w:r w:rsidRPr="00D6731F">
        <w:rPr>
          <w:rFonts w:ascii="Arial" w:hAnsi="Arial" w:cs="Arial"/>
          <w:color w:val="000000" w:themeColor="text1"/>
          <w:sz w:val="20"/>
        </w:rPr>
        <w:t>Empanaditas</w:t>
      </w:r>
      <w:proofErr w:type="gramEnd"/>
    </w:p>
    <w:p w14:paraId="0633C19D" w14:textId="77777777" w:rsidR="005B2490" w:rsidRPr="00D6731F" w:rsidRDefault="005B2490" w:rsidP="005B2490">
      <w:pPr>
        <w:pStyle w:val="Prrafodelista"/>
        <w:numPr>
          <w:ilvl w:val="0"/>
          <w:numId w:val="13"/>
        </w:numPr>
        <w:tabs>
          <w:tab w:val="center" w:pos="5124"/>
          <w:tab w:val="right" w:pos="9543"/>
        </w:tabs>
        <w:jc w:val="both"/>
        <w:rPr>
          <w:rFonts w:ascii="Arial" w:hAnsi="Arial" w:cs="Arial"/>
          <w:color w:val="000000" w:themeColor="text1"/>
          <w:sz w:val="20"/>
        </w:rPr>
      </w:pPr>
      <w:r w:rsidRPr="00D6731F">
        <w:rPr>
          <w:rFonts w:ascii="Arial" w:hAnsi="Arial" w:cs="Arial"/>
          <w:color w:val="000000" w:themeColor="text1"/>
          <w:sz w:val="20"/>
        </w:rPr>
        <w:t xml:space="preserve">100 </w:t>
      </w:r>
      <w:proofErr w:type="gramStart"/>
      <w:r w:rsidRPr="00D6731F">
        <w:rPr>
          <w:rFonts w:ascii="Arial" w:hAnsi="Arial" w:cs="Arial"/>
          <w:color w:val="000000" w:themeColor="text1"/>
          <w:sz w:val="20"/>
        </w:rPr>
        <w:t>Alfajorcitos</w:t>
      </w:r>
      <w:proofErr w:type="gramEnd"/>
    </w:p>
    <w:p w14:paraId="69B79D43" w14:textId="77777777" w:rsidR="005B2490" w:rsidRPr="00D6731F" w:rsidRDefault="005B2490" w:rsidP="005B2490">
      <w:pPr>
        <w:pStyle w:val="Prrafodelista"/>
        <w:numPr>
          <w:ilvl w:val="0"/>
          <w:numId w:val="13"/>
        </w:numPr>
        <w:tabs>
          <w:tab w:val="center" w:pos="5124"/>
          <w:tab w:val="right" w:pos="9543"/>
        </w:tabs>
        <w:jc w:val="both"/>
        <w:rPr>
          <w:rFonts w:ascii="Arial" w:hAnsi="Arial" w:cs="Arial"/>
          <w:color w:val="000000" w:themeColor="text1"/>
          <w:sz w:val="20"/>
        </w:rPr>
      </w:pPr>
      <w:r w:rsidRPr="00D6731F">
        <w:rPr>
          <w:rFonts w:ascii="Arial" w:hAnsi="Arial" w:cs="Arial"/>
          <w:color w:val="000000" w:themeColor="text1"/>
          <w:sz w:val="20"/>
        </w:rPr>
        <w:t xml:space="preserve">100 </w:t>
      </w:r>
      <w:proofErr w:type="gramStart"/>
      <w:r w:rsidRPr="00D6731F">
        <w:rPr>
          <w:rFonts w:ascii="Arial" w:hAnsi="Arial" w:cs="Arial"/>
          <w:color w:val="000000" w:themeColor="text1"/>
          <w:sz w:val="20"/>
        </w:rPr>
        <w:t>Brownies</w:t>
      </w:r>
      <w:proofErr w:type="gramEnd"/>
      <w:r w:rsidRPr="00D6731F">
        <w:rPr>
          <w:rFonts w:ascii="Arial" w:hAnsi="Arial" w:cs="Arial"/>
          <w:color w:val="000000" w:themeColor="text1"/>
          <w:sz w:val="20"/>
        </w:rPr>
        <w:t xml:space="preserve"> de chocolate</w:t>
      </w:r>
    </w:p>
    <w:p w14:paraId="0DE4F1A4" w14:textId="77777777" w:rsidR="005B2490" w:rsidRPr="00D6731F" w:rsidRDefault="005B2490" w:rsidP="005B2490">
      <w:pPr>
        <w:pStyle w:val="Prrafodelista"/>
        <w:numPr>
          <w:ilvl w:val="0"/>
          <w:numId w:val="13"/>
        </w:numPr>
        <w:tabs>
          <w:tab w:val="center" w:pos="5124"/>
          <w:tab w:val="right" w:pos="9543"/>
        </w:tabs>
        <w:jc w:val="both"/>
        <w:rPr>
          <w:rFonts w:ascii="Arial" w:hAnsi="Arial" w:cs="Arial"/>
          <w:color w:val="000000" w:themeColor="text1"/>
          <w:sz w:val="20"/>
        </w:rPr>
      </w:pPr>
      <w:r w:rsidRPr="00D6731F">
        <w:rPr>
          <w:rFonts w:ascii="Arial" w:hAnsi="Arial" w:cs="Arial"/>
          <w:color w:val="000000" w:themeColor="text1"/>
          <w:sz w:val="20"/>
        </w:rPr>
        <w:t>100 vasos con gaseosa</w:t>
      </w:r>
    </w:p>
    <w:p w14:paraId="3F6FDC23" w14:textId="77777777" w:rsidR="005B2490" w:rsidRPr="00D6731F" w:rsidRDefault="005B2490" w:rsidP="005B2490">
      <w:pPr>
        <w:pStyle w:val="Prrafodelista"/>
        <w:numPr>
          <w:ilvl w:val="0"/>
          <w:numId w:val="13"/>
        </w:numPr>
        <w:tabs>
          <w:tab w:val="center" w:pos="5124"/>
          <w:tab w:val="right" w:pos="9543"/>
        </w:tabs>
        <w:jc w:val="both"/>
        <w:rPr>
          <w:rFonts w:ascii="Arial" w:hAnsi="Arial" w:cs="Arial"/>
          <w:color w:val="000000" w:themeColor="text1"/>
          <w:sz w:val="20"/>
        </w:rPr>
      </w:pPr>
      <w:r w:rsidRPr="00D6731F">
        <w:rPr>
          <w:rFonts w:ascii="Arial" w:hAnsi="Arial" w:cs="Arial"/>
          <w:color w:val="000000" w:themeColor="text1"/>
          <w:sz w:val="20"/>
        </w:rPr>
        <w:t>100 vasos con agua</w:t>
      </w:r>
    </w:p>
    <w:p w14:paraId="798DAA8E" w14:textId="77777777" w:rsidR="005B2490" w:rsidRPr="00D6731F" w:rsidRDefault="005B2490" w:rsidP="005B2490">
      <w:pPr>
        <w:tabs>
          <w:tab w:val="center" w:pos="5124"/>
          <w:tab w:val="right" w:pos="9543"/>
        </w:tabs>
        <w:jc w:val="both"/>
        <w:rPr>
          <w:rFonts w:ascii="Arial" w:hAnsi="Arial" w:cs="Arial"/>
          <w:i/>
          <w:iCs/>
          <w:color w:val="000000" w:themeColor="text1"/>
          <w:sz w:val="20"/>
        </w:rPr>
      </w:pPr>
    </w:p>
    <w:p w14:paraId="37F2677A" w14:textId="3CCA31C1" w:rsidR="005B2490" w:rsidRPr="00D6731F" w:rsidRDefault="005B2490" w:rsidP="005B2490">
      <w:pPr>
        <w:tabs>
          <w:tab w:val="center" w:pos="5124"/>
          <w:tab w:val="right" w:pos="9543"/>
        </w:tabs>
        <w:jc w:val="both"/>
        <w:rPr>
          <w:rFonts w:ascii="Arial" w:hAnsi="Arial" w:cs="Arial"/>
          <w:color w:val="000000" w:themeColor="text1"/>
          <w:sz w:val="20"/>
        </w:rPr>
      </w:pPr>
      <w:r w:rsidRPr="00D6731F">
        <w:rPr>
          <w:rFonts w:ascii="Arial" w:hAnsi="Arial" w:cs="Arial"/>
          <w:color w:val="000000" w:themeColor="text1"/>
          <w:sz w:val="20"/>
        </w:rPr>
        <w:t>Incluye men</w:t>
      </w:r>
      <w:r w:rsidR="00194371">
        <w:rPr>
          <w:rFonts w:ascii="Arial" w:hAnsi="Arial" w:cs="Arial"/>
          <w:color w:val="000000" w:themeColor="text1"/>
          <w:sz w:val="20"/>
        </w:rPr>
        <w:t>aje</w:t>
      </w:r>
      <w:r w:rsidRPr="00D6731F">
        <w:rPr>
          <w:rFonts w:ascii="Arial" w:hAnsi="Arial" w:cs="Arial"/>
          <w:color w:val="000000" w:themeColor="text1"/>
          <w:sz w:val="20"/>
        </w:rPr>
        <w:t>, decoración, mantelería, utensilios y servicio de mozos</w:t>
      </w:r>
      <w:r w:rsidR="00BE50C9" w:rsidRPr="00D6731F">
        <w:rPr>
          <w:rFonts w:ascii="Arial" w:hAnsi="Arial" w:cs="Arial"/>
          <w:color w:val="000000" w:themeColor="text1"/>
          <w:sz w:val="20"/>
        </w:rPr>
        <w:t xml:space="preserve">. </w:t>
      </w:r>
    </w:p>
    <w:p w14:paraId="48E4B3D3" w14:textId="77777777" w:rsidR="00BE50C9" w:rsidRPr="00D6731F" w:rsidRDefault="00BE50C9" w:rsidP="005B2490">
      <w:pPr>
        <w:tabs>
          <w:tab w:val="center" w:pos="5124"/>
          <w:tab w:val="right" w:pos="9543"/>
        </w:tabs>
        <w:jc w:val="both"/>
        <w:rPr>
          <w:rFonts w:ascii="Arial" w:hAnsi="Arial" w:cs="Arial"/>
          <w:color w:val="000000" w:themeColor="text1"/>
          <w:sz w:val="20"/>
        </w:rPr>
      </w:pPr>
    </w:p>
    <w:p w14:paraId="6292C1A7" w14:textId="1916BEB1" w:rsidR="00024777" w:rsidRPr="00D6731F" w:rsidRDefault="00292C59" w:rsidP="00524349">
      <w:pPr>
        <w:tabs>
          <w:tab w:val="center" w:pos="5124"/>
          <w:tab w:val="right" w:pos="9543"/>
        </w:tabs>
        <w:jc w:val="both"/>
        <w:rPr>
          <w:rFonts w:ascii="Arial" w:hAnsi="Arial" w:cs="Arial"/>
          <w:b/>
          <w:bCs/>
          <w:color w:val="000000" w:themeColor="text1"/>
          <w:sz w:val="20"/>
        </w:rPr>
      </w:pPr>
      <w:r w:rsidRPr="00D6731F">
        <w:rPr>
          <w:rFonts w:ascii="Arial" w:hAnsi="Arial" w:cs="Arial"/>
          <w:b/>
          <w:bCs/>
          <w:color w:val="000000" w:themeColor="text1"/>
          <w:sz w:val="20"/>
        </w:rPr>
        <w:t xml:space="preserve">Lugar y plazo de ejecución: </w:t>
      </w:r>
    </w:p>
    <w:p w14:paraId="1D11542C" w14:textId="709987CE" w:rsidR="00BE50C9" w:rsidRPr="005C56C0" w:rsidRDefault="00BE50C9" w:rsidP="005C56C0">
      <w:pPr>
        <w:tabs>
          <w:tab w:val="center" w:pos="5124"/>
          <w:tab w:val="right" w:pos="9543"/>
        </w:tabs>
        <w:jc w:val="both"/>
        <w:rPr>
          <w:rFonts w:ascii="Arial" w:hAnsi="Arial" w:cs="Arial"/>
          <w:sz w:val="20"/>
        </w:rPr>
      </w:pPr>
      <w:r w:rsidRPr="00D6731F">
        <w:rPr>
          <w:rFonts w:ascii="Arial" w:hAnsi="Arial" w:cs="Arial"/>
          <w:sz w:val="20"/>
        </w:rPr>
        <w:t>A</w:t>
      </w:r>
      <w:r w:rsidRPr="00BE50C9">
        <w:rPr>
          <w:rFonts w:ascii="Arial" w:hAnsi="Arial" w:cs="Arial"/>
          <w:sz w:val="20"/>
        </w:rPr>
        <w:t>uditorio IME de la Universidad de Piura – Campus Piura - Av. Ramón Mugica 131, Urb. San Eduardo, Piura.</w:t>
      </w:r>
      <w:r w:rsidR="005C56C0">
        <w:rPr>
          <w:rFonts w:ascii="Arial" w:hAnsi="Arial" w:cs="Arial"/>
          <w:sz w:val="20"/>
        </w:rPr>
        <w:t xml:space="preserve"> </w:t>
      </w:r>
      <w:r w:rsidRPr="00D6731F">
        <w:rPr>
          <w:rFonts w:ascii="Arial" w:hAnsi="Arial" w:cs="Arial"/>
          <w:color w:val="000000" w:themeColor="text1"/>
          <w:sz w:val="20"/>
        </w:rPr>
        <w:t>M</w:t>
      </w:r>
      <w:r w:rsidRPr="00BE50C9">
        <w:rPr>
          <w:rFonts w:ascii="Arial" w:hAnsi="Arial" w:cs="Arial"/>
          <w:color w:val="000000" w:themeColor="text1"/>
          <w:sz w:val="20"/>
        </w:rPr>
        <w:t>artes 17 de marzo del 2026 de 11:00 am a 02:00 pm</w:t>
      </w:r>
      <w:r w:rsidRPr="00D6731F">
        <w:rPr>
          <w:rFonts w:ascii="Arial" w:hAnsi="Arial" w:cs="Arial"/>
          <w:color w:val="000000" w:themeColor="text1"/>
          <w:sz w:val="20"/>
        </w:rPr>
        <w:t xml:space="preserve">. </w:t>
      </w:r>
    </w:p>
    <w:p w14:paraId="3550C18A" w14:textId="77777777" w:rsidR="00D4346B" w:rsidRPr="00D6731F" w:rsidRDefault="00D4346B" w:rsidP="006433FE">
      <w:pPr>
        <w:tabs>
          <w:tab w:val="center" w:pos="5124"/>
          <w:tab w:val="right" w:pos="9543"/>
        </w:tabs>
        <w:jc w:val="both"/>
        <w:rPr>
          <w:rFonts w:ascii="Arial" w:hAnsi="Arial" w:cs="Arial"/>
          <w:color w:val="000000" w:themeColor="text1"/>
          <w:sz w:val="20"/>
        </w:rPr>
      </w:pPr>
    </w:p>
    <w:p w14:paraId="2F4943BD" w14:textId="77777777" w:rsidR="00374381" w:rsidRPr="00D6731F" w:rsidRDefault="00374381" w:rsidP="00374381">
      <w:pPr>
        <w:widowControl w:val="0"/>
        <w:autoSpaceDE w:val="0"/>
        <w:autoSpaceDN w:val="0"/>
        <w:adjustRightInd w:val="0"/>
        <w:jc w:val="both"/>
        <w:rPr>
          <w:rFonts w:ascii="Arial" w:hAnsi="Arial" w:cs="Arial"/>
          <w:b/>
          <w:i/>
          <w:iCs/>
          <w:color w:val="000000" w:themeColor="text1"/>
          <w:sz w:val="20"/>
        </w:rPr>
      </w:pPr>
      <w:r w:rsidRPr="00D6731F">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Default="00374381" w:rsidP="00374381">
      <w:pPr>
        <w:widowControl w:val="0"/>
        <w:jc w:val="center"/>
        <w:rPr>
          <w:rFonts w:ascii="Arial" w:hAnsi="Arial" w:cs="Arial"/>
          <w:b/>
          <w:color w:val="000000" w:themeColor="text1"/>
          <w:sz w:val="20"/>
        </w:rPr>
      </w:pPr>
    </w:p>
    <w:p w14:paraId="468806D1" w14:textId="77777777" w:rsidR="00226CD4" w:rsidRDefault="00226CD4" w:rsidP="00374381">
      <w:pPr>
        <w:widowControl w:val="0"/>
        <w:jc w:val="center"/>
        <w:rPr>
          <w:rFonts w:ascii="Arial" w:hAnsi="Arial" w:cs="Arial"/>
          <w:b/>
          <w:color w:val="000000" w:themeColor="text1"/>
          <w:sz w:val="20"/>
        </w:rPr>
      </w:pPr>
    </w:p>
    <w:p w14:paraId="4E5FB68F" w14:textId="448A47FA" w:rsidR="00226CD4" w:rsidRPr="00D6731F" w:rsidRDefault="0053621C" w:rsidP="00890CA2">
      <w:pPr>
        <w:widowControl w:val="0"/>
        <w:jc w:val="both"/>
        <w:rPr>
          <w:rFonts w:ascii="Arial" w:hAnsi="Arial" w:cs="Arial"/>
          <w:b/>
          <w:color w:val="EE0000"/>
          <w:sz w:val="20"/>
          <w:u w:val="single"/>
        </w:rPr>
      </w:pPr>
      <w:r w:rsidRPr="00D6731F">
        <w:rPr>
          <w:rFonts w:ascii="Arial" w:hAnsi="Arial" w:cs="Arial"/>
          <w:b/>
          <w:color w:val="EE0000"/>
          <w:sz w:val="20"/>
          <w:u w:val="single"/>
        </w:rPr>
        <w:t>Requisitos del proveedor</w:t>
      </w:r>
    </w:p>
    <w:p w14:paraId="5BC3D040" w14:textId="77777777" w:rsidR="002A6CE7" w:rsidRPr="00D6731F" w:rsidRDefault="002A6CE7" w:rsidP="00890CA2">
      <w:pPr>
        <w:widowControl w:val="0"/>
        <w:jc w:val="both"/>
        <w:rPr>
          <w:rFonts w:ascii="Arial" w:hAnsi="Arial" w:cs="Arial"/>
          <w:bCs/>
          <w:color w:val="EE0000"/>
          <w:sz w:val="20"/>
        </w:rPr>
      </w:pPr>
    </w:p>
    <w:p w14:paraId="5308028D" w14:textId="77777777" w:rsidR="0053621C" w:rsidRPr="00D6731F" w:rsidRDefault="0053621C" w:rsidP="0053621C">
      <w:pPr>
        <w:jc w:val="both"/>
        <w:rPr>
          <w:rFonts w:ascii="Arial" w:hAnsi="Arial" w:cs="Arial"/>
          <w:bCs/>
          <w:color w:val="EE0000"/>
          <w:sz w:val="20"/>
        </w:rPr>
      </w:pPr>
      <w:bookmarkStart w:id="0" w:name="_Toc15993045"/>
      <w:r w:rsidRPr="00D6731F">
        <w:rPr>
          <w:rFonts w:ascii="Arial" w:hAnsi="Arial" w:cs="Arial"/>
          <w:bCs/>
          <w:color w:val="EE0000"/>
          <w:sz w:val="20"/>
        </w:rPr>
        <w:t xml:space="preserve">Haber realizado por lo menos 2 servicios similares a los requeridos, en los últimos 2 años. </w:t>
      </w:r>
    </w:p>
    <w:p w14:paraId="1A89B732" w14:textId="77777777" w:rsidR="0053621C" w:rsidRPr="00D6731F" w:rsidRDefault="0053621C" w:rsidP="0053621C">
      <w:pPr>
        <w:jc w:val="both"/>
        <w:rPr>
          <w:rFonts w:ascii="Arial" w:hAnsi="Arial" w:cs="Arial"/>
          <w:bCs/>
          <w:color w:val="EE0000"/>
          <w:sz w:val="20"/>
        </w:rPr>
      </w:pPr>
    </w:p>
    <w:p w14:paraId="201C98CE" w14:textId="7556B5CF" w:rsidR="00E95D8A" w:rsidRPr="00D6731F" w:rsidRDefault="0053621C" w:rsidP="0053621C">
      <w:pPr>
        <w:jc w:val="both"/>
        <w:rPr>
          <w:sz w:val="20"/>
          <w:lang w:val="es-ES_tradnl"/>
        </w:rPr>
      </w:pPr>
      <w:r w:rsidRPr="00D6731F">
        <w:rPr>
          <w:rFonts w:ascii="Arial" w:hAnsi="Arial" w:cs="Arial"/>
          <w:bCs/>
          <w:color w:val="EE0000"/>
          <w:sz w:val="20"/>
        </w:rPr>
        <w:t>Para acreditar la experiencia, el proveedor debe presentar copia simple de: (i) contratos u órdenes de servicios, y su respectiva conformidad o constancia de prestación; o (</w:t>
      </w:r>
      <w:proofErr w:type="spellStart"/>
      <w:r w:rsidRPr="00D6731F">
        <w:rPr>
          <w:rFonts w:ascii="Arial" w:hAnsi="Arial" w:cs="Arial"/>
          <w:bCs/>
          <w:color w:val="EE0000"/>
          <w:sz w:val="20"/>
        </w:rPr>
        <w:t>ii</w:t>
      </w:r>
      <w:proofErr w:type="spellEnd"/>
      <w:r w:rsidRPr="00D6731F">
        <w:rPr>
          <w:rFonts w:ascii="Arial" w:hAnsi="Arial" w:cs="Arial"/>
          <w:bCs/>
          <w:color w:val="EE0000"/>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 de retención electrónico emitido por SUNAT por la retención del IGV. En caso el proveedor sustente su experiencia en la especialidad mediante contrataciones realizadas con privados, para acreditarla debe presentar de forma obligatoria lo indicado en el numeral (</w:t>
      </w:r>
      <w:proofErr w:type="spellStart"/>
      <w:r w:rsidRPr="00D6731F">
        <w:rPr>
          <w:rFonts w:ascii="Arial" w:hAnsi="Arial" w:cs="Arial"/>
          <w:bCs/>
          <w:color w:val="EE0000"/>
          <w:sz w:val="20"/>
        </w:rPr>
        <w:t>ii</w:t>
      </w:r>
      <w:proofErr w:type="spellEnd"/>
      <w:r w:rsidRPr="00D6731F">
        <w:rPr>
          <w:rFonts w:ascii="Arial" w:hAnsi="Arial" w:cs="Arial"/>
          <w:bCs/>
          <w:color w:val="EE0000"/>
          <w:sz w:val="20"/>
        </w:rPr>
        <w:t>) del presente párrafo; no es posible que acredite su experiencia únicamente con la presentación de contratos u órdenes de servicio con conformidad o constancia de prestación.</w:t>
      </w:r>
    </w:p>
    <w:p w14:paraId="2F9FAA11" w14:textId="77777777" w:rsidR="00E95D8A" w:rsidRDefault="00E95D8A" w:rsidP="00E95D8A">
      <w:pPr>
        <w:rPr>
          <w:lang w:val="es-ES_tradnl"/>
        </w:rPr>
      </w:pPr>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8BA18" w14:textId="77777777" w:rsidR="00E97B09" w:rsidRDefault="00E97B09">
      <w:r>
        <w:separator/>
      </w:r>
    </w:p>
  </w:endnote>
  <w:endnote w:type="continuationSeparator" w:id="0">
    <w:p w14:paraId="4A69BE28" w14:textId="77777777" w:rsidR="00E97B09" w:rsidRDefault="00E97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1E4D1" w14:textId="77777777" w:rsidR="00E97B09" w:rsidRDefault="00E97B09">
      <w:r>
        <w:separator/>
      </w:r>
    </w:p>
  </w:footnote>
  <w:footnote w:type="continuationSeparator" w:id="0">
    <w:p w14:paraId="52DE6B44" w14:textId="77777777" w:rsidR="00E97B09" w:rsidRDefault="00E97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15:restartNumberingAfterBreak="0">
    <w:nsid w:val="7DD9391F"/>
    <w:multiLevelType w:val="hybridMultilevel"/>
    <w:tmpl w:val="1D0A4B3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EBD5E51"/>
    <w:multiLevelType w:val="hybridMultilevel"/>
    <w:tmpl w:val="48CACE2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2130199942">
    <w:abstractNumId w:val="10"/>
  </w:num>
  <w:num w:numId="11" w16cid:durableId="1328679256">
    <w:abstractNumId w:val="7"/>
  </w:num>
  <w:num w:numId="12" w16cid:durableId="855388042">
    <w:abstractNumId w:val="12"/>
  </w:num>
  <w:num w:numId="13" w16cid:durableId="1121997505">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15C4"/>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4777"/>
    <w:rsid w:val="0002571D"/>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46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270"/>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371"/>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351"/>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CD4"/>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59"/>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CE7"/>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1F37"/>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67B17"/>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584"/>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312"/>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349"/>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27ABA"/>
    <w:rsid w:val="005315E5"/>
    <w:rsid w:val="0053200C"/>
    <w:rsid w:val="0053220D"/>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1C"/>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490"/>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6C0"/>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6A5"/>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33"/>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B78A2"/>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1A3"/>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35F"/>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CA2"/>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2697"/>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7B8"/>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A89"/>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4C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142"/>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D55"/>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06D"/>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6C6"/>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2F93"/>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18B"/>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1C1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829"/>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C9"/>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19A"/>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04"/>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29C"/>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46B"/>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31F"/>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5FC"/>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03E2"/>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0B"/>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97B09"/>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17"/>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096"/>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3181</TotalTime>
  <Pages>1</Pages>
  <Words>331</Words>
  <Characters>1839</Characters>
  <Application>Microsoft Office Word</Application>
  <DocSecurity>0</DocSecurity>
  <Lines>63</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2144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318</cp:revision>
  <cp:lastPrinted>2016-08-17T17:53:00Z</cp:lastPrinted>
  <dcterms:created xsi:type="dcterms:W3CDTF">2022-02-03T23:04:00Z</dcterms:created>
  <dcterms:modified xsi:type="dcterms:W3CDTF">2026-03-05T20:25:00Z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