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6E6CB3">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49A4B361" w:rsidR="006E6CB3" w:rsidRPr="00E90A5B" w:rsidRDefault="00E90A5B" w:rsidP="006E6CB3">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79DCD0" w14:textId="77777777" w:rsid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p w14:paraId="1E933C8B" w14:textId="1ED6104D" w:rsidR="006E6CB3" w:rsidRPr="00E90A5B" w:rsidRDefault="006E6CB3"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(Hasta diciembre 2026)</w:t>
            </w:r>
          </w:p>
        </w:tc>
      </w:tr>
      <w:tr w:rsidR="00E90A5B" w:rsidRPr="00E90A5B" w14:paraId="64F21F65" w14:textId="77777777" w:rsidTr="006E6CB3">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1B07A173" w14:textId="77777777" w:rsidR="006E6CB3" w:rsidRPr="006E6CB3" w:rsidRDefault="006E6CB3" w:rsidP="006E6CB3">
            <w:pPr>
              <w:widowControl w:val="0"/>
              <w:jc w:val="center"/>
              <w:rPr>
                <w:rFonts w:ascii="Arial" w:eastAsia="Times New Roman" w:hAnsi="Arial" w:cs="Arial"/>
                <w:b/>
                <w:bCs/>
                <w:color w:val="000000" w:themeColor="text1"/>
                <w:sz w:val="18"/>
                <w:lang w:eastAsia="en-US"/>
              </w:rPr>
            </w:pPr>
            <w:r w:rsidRPr="006E6CB3">
              <w:rPr>
                <w:rFonts w:ascii="Arial" w:eastAsia="Times New Roman" w:hAnsi="Arial" w:cs="Arial"/>
                <w:b/>
                <w:bCs/>
                <w:color w:val="000000" w:themeColor="text1"/>
                <w:sz w:val="18"/>
                <w:lang w:eastAsia="en-US"/>
              </w:rPr>
              <w:t xml:space="preserve">Revisar, evaluar y calificar legalmente los expedientes de crédito con garantías hipotecarias y cartas fianzas </w:t>
            </w:r>
          </w:p>
          <w:p w14:paraId="6B3BD303" w14:textId="0EC96969" w:rsidR="00E90A5B" w:rsidRPr="00E90A5B" w:rsidRDefault="006E6CB3" w:rsidP="006E6CB3">
            <w:pPr>
              <w:widowControl w:val="0"/>
              <w:jc w:val="center"/>
              <w:rPr>
                <w:rFonts w:ascii="Arial" w:eastAsia="Times New Roman" w:hAnsi="Arial" w:cs="Arial"/>
                <w:b/>
                <w:bCs/>
                <w:color w:val="000000" w:themeColor="text1"/>
                <w:sz w:val="18"/>
                <w:lang w:eastAsia="en-US"/>
              </w:rPr>
            </w:pPr>
            <w:r w:rsidRPr="006E6CB3">
              <w:rPr>
                <w:rFonts w:ascii="Arial" w:eastAsia="Times New Roman" w:hAnsi="Arial" w:cs="Arial"/>
                <w:b/>
                <w:bCs/>
                <w:color w:val="000000" w:themeColor="text1"/>
                <w:sz w:val="18"/>
                <w:lang w:eastAsia="en-US"/>
              </w:rPr>
              <w:t>remitidos por el FAT</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165BD467" w:rsidR="00E90A5B" w:rsidRPr="00E90A5B" w:rsidRDefault="006E6CB3"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 mensuales</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6E6CB3" w:rsidRPr="00E90A5B" w14:paraId="191AD956" w14:textId="77777777" w:rsidTr="006E6CB3">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4C194707" w14:textId="73BED33E" w:rsidR="006E6CB3" w:rsidRPr="006E6CB3" w:rsidRDefault="006E6CB3" w:rsidP="006E6CB3">
            <w:pPr>
              <w:widowControl w:val="0"/>
              <w:jc w:val="center"/>
              <w:rPr>
                <w:rFonts w:ascii="Arial" w:eastAsia="Times New Roman" w:hAnsi="Arial" w:cs="Arial"/>
                <w:b/>
                <w:bCs/>
                <w:color w:val="000000" w:themeColor="text1"/>
                <w:sz w:val="18"/>
                <w:lang w:eastAsia="en-US"/>
              </w:rPr>
            </w:pPr>
            <w:r w:rsidRPr="006E6CB3">
              <w:rPr>
                <w:rFonts w:ascii="Arial" w:eastAsia="Times New Roman" w:hAnsi="Arial" w:cs="Arial"/>
                <w:b/>
                <w:bCs/>
                <w:color w:val="000000" w:themeColor="text1"/>
                <w:sz w:val="18"/>
                <w:lang w:eastAsia="en-US"/>
              </w:rPr>
              <w:t>Elaborar las minutas de levantamientos de hipotecas y garantías mobiliarias</w:t>
            </w:r>
          </w:p>
        </w:tc>
        <w:tc>
          <w:tcPr>
            <w:tcW w:w="1211" w:type="dxa"/>
            <w:tcBorders>
              <w:top w:val="single" w:sz="4" w:space="0" w:color="auto"/>
              <w:left w:val="single" w:sz="4" w:space="0" w:color="auto"/>
              <w:bottom w:val="single" w:sz="4" w:space="0" w:color="auto"/>
              <w:right w:val="single" w:sz="4" w:space="0" w:color="auto"/>
            </w:tcBorders>
            <w:vAlign w:val="center"/>
          </w:tcPr>
          <w:p w14:paraId="00C6B595" w14:textId="3F164C84" w:rsidR="006E6CB3" w:rsidRDefault="006E6CB3"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 mensuales</w:t>
            </w:r>
          </w:p>
        </w:tc>
        <w:tc>
          <w:tcPr>
            <w:tcW w:w="2156" w:type="dxa"/>
            <w:tcBorders>
              <w:top w:val="single" w:sz="4" w:space="0" w:color="auto"/>
              <w:left w:val="single" w:sz="4" w:space="0" w:color="auto"/>
              <w:bottom w:val="single" w:sz="4" w:space="0" w:color="auto"/>
              <w:right w:val="single" w:sz="4" w:space="0" w:color="auto"/>
            </w:tcBorders>
            <w:vAlign w:val="center"/>
          </w:tcPr>
          <w:p w14:paraId="6230C708" w14:textId="77777777" w:rsidR="006E6CB3" w:rsidRPr="00E90A5B" w:rsidRDefault="006E6CB3"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45056B4" w14:textId="77777777" w:rsidR="006E6CB3" w:rsidRPr="00E90A5B" w:rsidRDefault="006E6CB3" w:rsidP="00E90A5B">
            <w:pPr>
              <w:widowControl w:val="0"/>
              <w:jc w:val="both"/>
              <w:rPr>
                <w:rFonts w:ascii="Arial" w:eastAsia="Times New Roman" w:hAnsi="Arial" w:cs="Arial"/>
                <w:b/>
                <w:bCs/>
                <w:color w:val="000000" w:themeColor="text1"/>
                <w:sz w:val="18"/>
                <w:lang w:val="es-ES" w:eastAsia="en-US"/>
              </w:rPr>
            </w:pPr>
          </w:p>
        </w:tc>
      </w:tr>
      <w:tr w:rsidR="006E6CB3" w:rsidRPr="00E90A5B" w14:paraId="50D7EBD4" w14:textId="77777777" w:rsidTr="006E6CB3">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332D446C" w14:textId="7C64C235" w:rsidR="006E6CB3" w:rsidRPr="006E6CB3" w:rsidRDefault="006E6CB3" w:rsidP="006E6CB3">
            <w:pPr>
              <w:widowControl w:val="0"/>
              <w:jc w:val="center"/>
              <w:rPr>
                <w:rFonts w:ascii="Arial" w:eastAsia="Times New Roman" w:hAnsi="Arial" w:cs="Arial"/>
                <w:b/>
                <w:bCs/>
                <w:color w:val="000000" w:themeColor="text1"/>
                <w:sz w:val="18"/>
                <w:lang w:eastAsia="en-US"/>
              </w:rPr>
            </w:pPr>
            <w:r w:rsidRPr="006E6CB3">
              <w:rPr>
                <w:rFonts w:ascii="Arial" w:eastAsia="Times New Roman" w:hAnsi="Arial" w:cs="Arial"/>
                <w:b/>
                <w:bCs/>
                <w:color w:val="000000" w:themeColor="text1"/>
                <w:sz w:val="18"/>
                <w:lang w:eastAsia="en-US"/>
              </w:rPr>
              <w:t>Elaborar las minutas de otorgamiento de poderes correspondiente a la Junta administradora de FAT</w:t>
            </w:r>
          </w:p>
        </w:tc>
        <w:tc>
          <w:tcPr>
            <w:tcW w:w="1211" w:type="dxa"/>
            <w:tcBorders>
              <w:top w:val="single" w:sz="4" w:space="0" w:color="auto"/>
              <w:left w:val="single" w:sz="4" w:space="0" w:color="auto"/>
              <w:bottom w:val="single" w:sz="4" w:space="0" w:color="auto"/>
              <w:right w:val="single" w:sz="4" w:space="0" w:color="auto"/>
            </w:tcBorders>
            <w:vAlign w:val="center"/>
          </w:tcPr>
          <w:p w14:paraId="6AA6B3C8" w14:textId="007E6D82" w:rsidR="006E6CB3" w:rsidRDefault="006E6CB3"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 durante la ejecución del servicio</w:t>
            </w:r>
          </w:p>
        </w:tc>
        <w:tc>
          <w:tcPr>
            <w:tcW w:w="2156" w:type="dxa"/>
            <w:tcBorders>
              <w:top w:val="single" w:sz="4" w:space="0" w:color="auto"/>
              <w:left w:val="single" w:sz="4" w:space="0" w:color="auto"/>
              <w:bottom w:val="single" w:sz="4" w:space="0" w:color="auto"/>
              <w:right w:val="single" w:sz="4" w:space="0" w:color="auto"/>
            </w:tcBorders>
            <w:vAlign w:val="center"/>
          </w:tcPr>
          <w:p w14:paraId="184BE39D" w14:textId="77777777" w:rsidR="006E6CB3" w:rsidRPr="00E90A5B" w:rsidRDefault="006E6CB3"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267BD5A" w14:textId="77777777" w:rsidR="006E6CB3" w:rsidRPr="00E90A5B" w:rsidRDefault="006E6CB3" w:rsidP="00E90A5B">
            <w:pPr>
              <w:widowControl w:val="0"/>
              <w:jc w:val="both"/>
              <w:rPr>
                <w:rFonts w:ascii="Arial" w:eastAsia="Times New Roman" w:hAnsi="Arial" w:cs="Arial"/>
                <w:b/>
                <w:bCs/>
                <w:color w:val="000000" w:themeColor="text1"/>
                <w:sz w:val="18"/>
                <w:lang w:val="es-ES" w:eastAsia="en-US"/>
              </w:rPr>
            </w:pPr>
          </w:p>
        </w:tc>
      </w:tr>
      <w:tr w:rsidR="006E6CB3" w:rsidRPr="00E90A5B" w14:paraId="73EAC433" w14:textId="77777777" w:rsidTr="006E6CB3">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D389E94" w14:textId="68D43D08" w:rsidR="006E6CB3" w:rsidRPr="006E6CB3" w:rsidRDefault="006E6CB3" w:rsidP="006E6CB3">
            <w:pPr>
              <w:widowControl w:val="0"/>
              <w:jc w:val="center"/>
              <w:rPr>
                <w:rFonts w:ascii="Arial" w:eastAsia="Times New Roman" w:hAnsi="Arial" w:cs="Arial"/>
                <w:b/>
                <w:bCs/>
                <w:color w:val="000000" w:themeColor="text1"/>
                <w:sz w:val="18"/>
                <w:lang w:eastAsia="en-US"/>
              </w:rPr>
            </w:pPr>
            <w:r w:rsidRPr="006E6CB3">
              <w:rPr>
                <w:rFonts w:ascii="Arial" w:eastAsia="Times New Roman" w:hAnsi="Arial" w:cs="Arial"/>
                <w:b/>
                <w:bCs/>
                <w:color w:val="000000" w:themeColor="text1"/>
                <w:sz w:val="18"/>
                <w:lang w:eastAsia="en-US"/>
              </w:rPr>
              <w:t>Elaborar las minutas de levantamiento de hipoteca condicionada a pago</w:t>
            </w:r>
          </w:p>
        </w:tc>
        <w:tc>
          <w:tcPr>
            <w:tcW w:w="1211" w:type="dxa"/>
            <w:tcBorders>
              <w:top w:val="single" w:sz="4" w:space="0" w:color="auto"/>
              <w:left w:val="single" w:sz="4" w:space="0" w:color="auto"/>
              <w:bottom w:val="single" w:sz="4" w:space="0" w:color="auto"/>
              <w:right w:val="single" w:sz="4" w:space="0" w:color="auto"/>
            </w:tcBorders>
            <w:vAlign w:val="center"/>
          </w:tcPr>
          <w:p w14:paraId="30288881" w14:textId="64176A6E" w:rsidR="006E6CB3" w:rsidRDefault="006E6CB3"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 durante la ejecución del servicio</w:t>
            </w:r>
          </w:p>
        </w:tc>
        <w:tc>
          <w:tcPr>
            <w:tcW w:w="2156" w:type="dxa"/>
            <w:tcBorders>
              <w:top w:val="single" w:sz="4" w:space="0" w:color="auto"/>
              <w:left w:val="single" w:sz="4" w:space="0" w:color="auto"/>
              <w:bottom w:val="single" w:sz="4" w:space="0" w:color="auto"/>
              <w:right w:val="single" w:sz="4" w:space="0" w:color="auto"/>
            </w:tcBorders>
            <w:vAlign w:val="center"/>
          </w:tcPr>
          <w:p w14:paraId="1E0996B4" w14:textId="77777777" w:rsidR="006E6CB3" w:rsidRPr="00E90A5B" w:rsidRDefault="006E6CB3"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70E7490F" w14:textId="77777777" w:rsidR="006E6CB3" w:rsidRPr="00E90A5B" w:rsidRDefault="006E6CB3"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6E6CB3">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75123A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E6CB3">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60A0A" w14:textId="77777777" w:rsidR="00514407" w:rsidRDefault="00514407">
      <w:r>
        <w:separator/>
      </w:r>
    </w:p>
  </w:endnote>
  <w:endnote w:type="continuationSeparator" w:id="0">
    <w:p w14:paraId="53FF5247" w14:textId="77777777" w:rsidR="00514407" w:rsidRDefault="00514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0CCCE" w14:textId="77777777" w:rsidR="00514407" w:rsidRDefault="00514407">
      <w:r>
        <w:separator/>
      </w:r>
    </w:p>
  </w:footnote>
  <w:footnote w:type="continuationSeparator" w:id="0">
    <w:p w14:paraId="0FF3AA8F" w14:textId="77777777" w:rsidR="00514407" w:rsidRDefault="00514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407"/>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CB3"/>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526B"/>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3164</TotalTime>
  <Pages>1</Pages>
  <Words>190</Words>
  <Characters>1050</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1238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2026-03-19T20:57:00Z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