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B361FA0" w14:textId="4B3DD101" w:rsidR="005D3A8F" w:rsidRDefault="00D63F67" w:rsidP="005510BE">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A759EA">
        <w:rPr>
          <w:rFonts w:ascii="Arial" w:hAnsi="Arial" w:cs="Arial"/>
          <w:b/>
          <w:bCs/>
          <w:i/>
          <w:color w:val="000000" w:themeColor="text1"/>
          <w:sz w:val="20"/>
        </w:rPr>
        <w:t>Adjuntar documentación acreditando</w:t>
      </w:r>
      <w:r w:rsidR="005D3A8F" w:rsidRPr="00A759EA">
        <w:rPr>
          <w:rFonts w:ascii="Arial" w:hAnsi="Arial" w:cs="Arial"/>
          <w:b/>
          <w:bCs/>
          <w:i/>
          <w:color w:val="000000" w:themeColor="text1"/>
          <w:sz w:val="20"/>
        </w:rPr>
        <w:t xml:space="preserve"> un monto facturado acumulado equivalente a S/ </w:t>
      </w:r>
      <w:r w:rsidR="00A759EA" w:rsidRPr="00A759EA">
        <w:rPr>
          <w:rFonts w:ascii="Arial" w:hAnsi="Arial" w:cs="Arial"/>
          <w:b/>
          <w:bCs/>
          <w:i/>
          <w:color w:val="000000" w:themeColor="text1"/>
          <w:sz w:val="20"/>
        </w:rPr>
        <w:t>65</w:t>
      </w:r>
      <w:r w:rsidR="005D3A8F" w:rsidRPr="00A759EA">
        <w:rPr>
          <w:rFonts w:ascii="Arial" w:hAnsi="Arial" w:cs="Arial"/>
          <w:b/>
          <w:bCs/>
          <w:i/>
          <w:color w:val="000000" w:themeColor="text1"/>
          <w:sz w:val="20"/>
        </w:rPr>
        <w:t>,</w:t>
      </w:r>
      <w:r w:rsidR="00A759EA" w:rsidRPr="00A759EA">
        <w:rPr>
          <w:rFonts w:ascii="Arial" w:hAnsi="Arial" w:cs="Arial"/>
          <w:b/>
          <w:bCs/>
          <w:i/>
          <w:color w:val="000000" w:themeColor="text1"/>
          <w:sz w:val="20"/>
        </w:rPr>
        <w:t>7</w:t>
      </w:r>
      <w:r w:rsidR="005D3A8F" w:rsidRPr="00A759EA">
        <w:rPr>
          <w:rFonts w:ascii="Arial" w:hAnsi="Arial" w:cs="Arial"/>
          <w:b/>
          <w:bCs/>
          <w:i/>
          <w:color w:val="000000" w:themeColor="text1"/>
          <w:sz w:val="20"/>
        </w:rPr>
        <w:t>00.00 (</w:t>
      </w:r>
      <w:r w:rsidR="00A759EA" w:rsidRPr="00A759EA">
        <w:rPr>
          <w:rFonts w:ascii="Arial" w:hAnsi="Arial" w:cs="Arial"/>
          <w:b/>
          <w:bCs/>
          <w:i/>
          <w:color w:val="000000" w:themeColor="text1"/>
          <w:sz w:val="20"/>
        </w:rPr>
        <w:t>sesenta y cinco</w:t>
      </w:r>
      <w:r w:rsidR="005D3A8F" w:rsidRPr="00A759EA">
        <w:rPr>
          <w:rFonts w:ascii="Arial" w:hAnsi="Arial" w:cs="Arial"/>
          <w:b/>
          <w:bCs/>
          <w:i/>
          <w:color w:val="000000" w:themeColor="text1"/>
          <w:sz w:val="20"/>
        </w:rPr>
        <w:t xml:space="preserve"> mil </w:t>
      </w:r>
      <w:r w:rsidR="00A759EA" w:rsidRPr="00A759EA">
        <w:rPr>
          <w:rFonts w:ascii="Arial" w:hAnsi="Arial" w:cs="Arial"/>
          <w:b/>
          <w:bCs/>
          <w:i/>
          <w:color w:val="000000" w:themeColor="text1"/>
          <w:sz w:val="20"/>
        </w:rPr>
        <w:t xml:space="preserve">setecientos </w:t>
      </w:r>
      <w:r w:rsidR="005D3A8F" w:rsidRPr="00A759EA">
        <w:rPr>
          <w:rFonts w:ascii="Arial" w:hAnsi="Arial" w:cs="Arial"/>
          <w:b/>
          <w:bCs/>
          <w:i/>
          <w:color w:val="000000" w:themeColor="text1"/>
          <w:sz w:val="20"/>
        </w:rPr>
        <w:t xml:space="preserve">con 00/100 Soles) </w:t>
      </w:r>
      <w:r w:rsidR="00A759EA" w:rsidRPr="00A759EA">
        <w:rPr>
          <w:rFonts w:ascii="Arial" w:hAnsi="Arial" w:cs="Arial"/>
          <w:b/>
          <w:bCs/>
          <w:i/>
          <w:color w:val="000000" w:themeColor="text1"/>
          <w:sz w:val="20"/>
        </w:rPr>
        <w:t>durante los quince años anteriores a la fecha de la presentación de ofertas</w:t>
      </w:r>
    </w:p>
    <w:p w14:paraId="425CEB6D" w14:textId="77777777" w:rsidR="00A759EA" w:rsidRPr="00A759EA" w:rsidRDefault="00A759EA" w:rsidP="00A759EA">
      <w:pPr>
        <w:tabs>
          <w:tab w:val="center" w:pos="5124"/>
          <w:tab w:val="right" w:pos="9543"/>
        </w:tabs>
        <w:jc w:val="both"/>
        <w:rPr>
          <w:rFonts w:ascii="Arial" w:hAnsi="Arial" w:cs="Arial"/>
          <w:b/>
          <w:bCs/>
          <w:i/>
          <w:color w:val="000000" w:themeColor="text1"/>
          <w:sz w:val="20"/>
        </w:rPr>
      </w:pPr>
    </w:p>
    <w:p w14:paraId="0F57564A" w14:textId="5422182E" w:rsidR="005263B4" w:rsidRDefault="00A759EA" w:rsidP="00A759EA">
      <w:pPr>
        <w:ind w:left="720"/>
        <w:jc w:val="both"/>
        <w:rPr>
          <w:rFonts w:ascii="Arial" w:hAnsi="Arial" w:cs="Arial"/>
          <w:i/>
          <w:color w:val="000000" w:themeColor="text1"/>
          <w:sz w:val="18"/>
          <w:szCs w:val="18"/>
        </w:rPr>
      </w:pPr>
      <w:r w:rsidRPr="00A759EA">
        <w:rPr>
          <w:rFonts w:ascii="Arial" w:hAnsi="Arial" w:cs="Arial"/>
          <w:i/>
          <w:color w:val="000000" w:themeColor="text1"/>
          <w:sz w:val="18"/>
          <w:szCs w:val="18"/>
        </w:rPr>
        <w:t xml:space="preserve">En el caso tener la condición (debe acreditar) </w:t>
      </w:r>
      <w:r>
        <w:rPr>
          <w:rFonts w:ascii="Arial" w:hAnsi="Arial" w:cs="Arial"/>
          <w:i/>
          <w:color w:val="000000" w:themeColor="text1"/>
          <w:sz w:val="18"/>
          <w:szCs w:val="18"/>
        </w:rPr>
        <w:t xml:space="preserve">de </w:t>
      </w:r>
      <w:r w:rsidRPr="00A759EA">
        <w:rPr>
          <w:rFonts w:ascii="Arial" w:hAnsi="Arial" w:cs="Arial"/>
          <w:b/>
          <w:bCs/>
          <w:i/>
          <w:color w:val="000000" w:themeColor="text1"/>
          <w:sz w:val="18"/>
          <w:szCs w:val="18"/>
        </w:rPr>
        <w:t>micro o pequeña empresa</w:t>
      </w:r>
      <w:r>
        <w:rPr>
          <w:rFonts w:ascii="Arial" w:hAnsi="Arial" w:cs="Arial"/>
          <w:i/>
          <w:color w:val="000000" w:themeColor="text1"/>
          <w:sz w:val="18"/>
          <w:szCs w:val="18"/>
        </w:rPr>
        <w:t xml:space="preserve"> </w:t>
      </w:r>
      <w:r w:rsidRPr="00A759EA">
        <w:rPr>
          <w:rFonts w:ascii="Arial" w:hAnsi="Arial" w:cs="Arial"/>
          <w:i/>
          <w:color w:val="000000" w:themeColor="text1"/>
          <w:sz w:val="18"/>
          <w:szCs w:val="18"/>
        </w:rPr>
        <w:t xml:space="preserve">se acredita únicamente una experiencia de </w:t>
      </w:r>
      <w:r w:rsidRPr="00A759EA">
        <w:rPr>
          <w:rFonts w:ascii="Arial" w:hAnsi="Arial" w:cs="Arial"/>
          <w:i/>
          <w:color w:val="000000" w:themeColor="text1"/>
          <w:sz w:val="18"/>
          <w:szCs w:val="18"/>
        </w:rPr>
        <w:t xml:space="preserve">S/ </w:t>
      </w:r>
      <w:r w:rsidRPr="00A759EA">
        <w:rPr>
          <w:rFonts w:ascii="Arial" w:hAnsi="Arial" w:cs="Arial"/>
          <w:i/>
          <w:color w:val="000000" w:themeColor="text1"/>
          <w:sz w:val="18"/>
          <w:szCs w:val="18"/>
        </w:rPr>
        <w:t>10</w:t>
      </w:r>
      <w:r w:rsidRPr="00A759EA">
        <w:rPr>
          <w:rFonts w:ascii="Arial" w:hAnsi="Arial" w:cs="Arial"/>
          <w:i/>
          <w:color w:val="000000" w:themeColor="text1"/>
          <w:sz w:val="18"/>
          <w:szCs w:val="18"/>
        </w:rPr>
        <w:t>,</w:t>
      </w:r>
      <w:r w:rsidRPr="00A759EA">
        <w:rPr>
          <w:rFonts w:ascii="Arial" w:hAnsi="Arial" w:cs="Arial"/>
          <w:i/>
          <w:color w:val="000000" w:themeColor="text1"/>
          <w:sz w:val="18"/>
          <w:szCs w:val="18"/>
        </w:rPr>
        <w:t>95</w:t>
      </w:r>
      <w:r w:rsidRPr="00A759EA">
        <w:rPr>
          <w:rFonts w:ascii="Arial" w:hAnsi="Arial" w:cs="Arial"/>
          <w:i/>
          <w:color w:val="000000" w:themeColor="text1"/>
          <w:sz w:val="18"/>
          <w:szCs w:val="18"/>
        </w:rPr>
        <w:t>0.00 (</w:t>
      </w:r>
      <w:r w:rsidRPr="00A759EA">
        <w:rPr>
          <w:rFonts w:ascii="Arial" w:hAnsi="Arial" w:cs="Arial"/>
          <w:i/>
          <w:color w:val="000000" w:themeColor="text1"/>
          <w:sz w:val="18"/>
          <w:szCs w:val="18"/>
        </w:rPr>
        <w:t>diez mil novecientos cincuenta</w:t>
      </w:r>
      <w:r w:rsidRPr="00A759EA">
        <w:rPr>
          <w:rFonts w:ascii="Arial" w:hAnsi="Arial" w:cs="Arial"/>
          <w:i/>
          <w:color w:val="000000" w:themeColor="text1"/>
          <w:sz w:val="18"/>
          <w:szCs w:val="18"/>
        </w:rPr>
        <w:t xml:space="preserve"> con 00/100 Soles)</w:t>
      </w:r>
    </w:p>
    <w:p w14:paraId="39FA09CD" w14:textId="77777777" w:rsidR="00A759EA" w:rsidRPr="00A759EA" w:rsidRDefault="00A759EA" w:rsidP="00A759EA">
      <w:pPr>
        <w:ind w:left="720"/>
        <w:jc w:val="both"/>
        <w:rPr>
          <w:rFonts w:ascii="Arial" w:hAnsi="Arial" w:cs="Arial"/>
          <w:i/>
          <w:color w:val="000000" w:themeColor="text1"/>
          <w:sz w:val="18"/>
          <w:szCs w:val="18"/>
        </w:rPr>
      </w:pPr>
    </w:p>
    <w:p w14:paraId="7512808E" w14:textId="08A05C4D" w:rsidR="00A759EA" w:rsidRPr="00A759EA" w:rsidRDefault="00A759EA" w:rsidP="00A759EA">
      <w:pPr>
        <w:ind w:left="720"/>
        <w:jc w:val="both"/>
        <w:rPr>
          <w:rFonts w:ascii="Arial" w:hAnsi="Arial" w:cs="Arial"/>
          <w:b/>
          <w:bCs/>
          <w:i/>
          <w:color w:val="000000" w:themeColor="text1"/>
          <w:sz w:val="20"/>
        </w:rPr>
      </w:pPr>
      <w:r w:rsidRPr="00A759EA">
        <w:rPr>
          <w:rFonts w:ascii="Arial" w:hAnsi="Arial" w:cs="Arial"/>
          <w:i/>
          <w:color w:val="000000" w:themeColor="text1"/>
          <w:sz w:val="18"/>
          <w:szCs w:val="18"/>
        </w:rPr>
        <w:t xml:space="preserve">Se consideran </w:t>
      </w:r>
      <w:r w:rsidRPr="00A759EA">
        <w:rPr>
          <w:rFonts w:ascii="Arial" w:hAnsi="Arial" w:cs="Arial"/>
          <w:b/>
          <w:bCs/>
          <w:i/>
          <w:color w:val="000000" w:themeColor="text1"/>
          <w:sz w:val="18"/>
          <w:szCs w:val="18"/>
        </w:rPr>
        <w:t>servicios similares a los siguientes</w:t>
      </w:r>
      <w:r w:rsidRPr="00A759EA">
        <w:rPr>
          <w:rFonts w:ascii="Arial" w:hAnsi="Arial" w:cs="Arial"/>
          <w:i/>
          <w:color w:val="000000" w:themeColor="text1"/>
          <w:sz w:val="18"/>
          <w:szCs w:val="18"/>
        </w:rPr>
        <w:t>: servicio de monitoreo de redes sociales y/o análisis de menciones externas en redes sociales e Internet.</w:t>
      </w: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6B6E6763" w14:textId="10ED0B44" w:rsidR="005D3A8F" w:rsidRDefault="00A759EA" w:rsidP="005D3A8F">
      <w:pPr>
        <w:tabs>
          <w:tab w:val="center" w:pos="5124"/>
          <w:tab w:val="right" w:pos="9543"/>
        </w:tabs>
        <w:jc w:val="both"/>
        <w:rPr>
          <w:rFonts w:ascii="Arial" w:hAnsi="Arial" w:cs="Arial"/>
          <w:b/>
          <w:bCs/>
          <w:i/>
          <w:color w:val="EE0000"/>
          <w:sz w:val="20"/>
        </w:rPr>
      </w:pPr>
      <w:r w:rsidRPr="00A759EA">
        <w:rPr>
          <w:rFonts w:ascii="Arial" w:hAnsi="Arial" w:cs="Arial"/>
          <w:b/>
          <w:bCs/>
          <w:i/>
          <w:color w:val="EE0000"/>
          <w:sz w:val="20"/>
        </w:rPr>
        <w:t>Acreditación: La experiencia del postor en la especialidad se acredita con un máximo de veinte (20) contrataciones, mediante copia simple de: (i) contratos u órdenes de servicios, y su respectiva conformidad o constancia de prestación; o (</w:t>
      </w:r>
      <w:proofErr w:type="spellStart"/>
      <w:r w:rsidRPr="00A759EA">
        <w:rPr>
          <w:rFonts w:ascii="Arial" w:hAnsi="Arial" w:cs="Arial"/>
          <w:b/>
          <w:bCs/>
          <w:i/>
          <w:color w:val="EE0000"/>
          <w:sz w:val="20"/>
        </w:rPr>
        <w:t>ii</w:t>
      </w:r>
      <w:proofErr w:type="spellEnd"/>
      <w:r w:rsidRPr="00A759EA">
        <w:rPr>
          <w:rFonts w:ascii="Arial" w:hAnsi="Arial" w:cs="Arial"/>
          <w:b/>
          <w:bCs/>
          <w:i/>
          <w:color w:val="EE0000"/>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pago1, o comprobantes de retención electrónico emitido por</w:t>
      </w:r>
      <w:r w:rsidRPr="00A759EA">
        <w:t xml:space="preserve"> </w:t>
      </w:r>
      <w:r w:rsidRPr="00A759EA">
        <w:rPr>
          <w:rFonts w:ascii="Arial" w:hAnsi="Arial" w:cs="Arial"/>
          <w:b/>
          <w:bCs/>
          <w:i/>
          <w:color w:val="EE0000"/>
          <w:sz w:val="20"/>
        </w:rPr>
        <w:t>SUNAT por la retención del IGV2. En caso el postor sustente su experiencia en la especialidad mediante contrataciones realizadas con privados3, para acreditarla debe presentar de forma obligatoria lo indicado en el numeral (</w:t>
      </w:r>
      <w:proofErr w:type="spellStart"/>
      <w:r w:rsidRPr="00A759EA">
        <w:rPr>
          <w:rFonts w:ascii="Arial" w:hAnsi="Arial" w:cs="Arial"/>
          <w:b/>
          <w:bCs/>
          <w:i/>
          <w:color w:val="EE0000"/>
          <w:sz w:val="20"/>
        </w:rPr>
        <w:t>ii</w:t>
      </w:r>
      <w:proofErr w:type="spellEnd"/>
      <w:r w:rsidRPr="00A759EA">
        <w:rPr>
          <w:rFonts w:ascii="Arial" w:hAnsi="Arial" w:cs="Arial"/>
          <w:b/>
          <w:bCs/>
          <w:i/>
          <w:color w:val="EE0000"/>
          <w:sz w:val="20"/>
        </w:rPr>
        <w:t>) del presente párrafo; no es posible que acredite su experiencia únicamente con la presentación de contratos u órdenes de servicio con conformidad o constancia de prestación.</w:t>
      </w:r>
    </w:p>
    <w:p w14:paraId="11E2D4AB" w14:textId="77777777" w:rsidR="00A759EA" w:rsidRDefault="00A759EA" w:rsidP="005D3A8F">
      <w:pPr>
        <w:tabs>
          <w:tab w:val="center" w:pos="5124"/>
          <w:tab w:val="right" w:pos="9543"/>
        </w:tabs>
        <w:jc w:val="both"/>
        <w:rPr>
          <w:rFonts w:ascii="Arial" w:hAnsi="Arial" w:cs="Arial"/>
          <w:b/>
          <w:bCs/>
          <w:i/>
          <w:color w:val="EE0000"/>
          <w:sz w:val="20"/>
        </w:rPr>
      </w:pPr>
    </w:p>
    <w:p w14:paraId="5512A4DC" w14:textId="77777777" w:rsidR="00A759EA" w:rsidRDefault="00A759EA" w:rsidP="005D3A8F">
      <w:pPr>
        <w:tabs>
          <w:tab w:val="center" w:pos="5124"/>
          <w:tab w:val="right" w:pos="9543"/>
        </w:tabs>
        <w:jc w:val="both"/>
        <w:rPr>
          <w:rFonts w:ascii="Arial" w:hAnsi="Arial" w:cs="Arial"/>
          <w:i/>
          <w:color w:val="EE0000"/>
          <w:sz w:val="18"/>
          <w:szCs w:val="18"/>
        </w:rPr>
      </w:pPr>
      <w:r w:rsidRPr="00A759EA">
        <w:rPr>
          <w:rFonts w:ascii="Arial" w:hAnsi="Arial" w:cs="Arial"/>
          <w:i/>
          <w:color w:val="EE0000"/>
          <w:sz w:val="18"/>
          <w:szCs w:val="18"/>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indicadas en el Anexo </w:t>
      </w:r>
      <w:proofErr w:type="spellStart"/>
      <w:r w:rsidRPr="00A759EA">
        <w:rPr>
          <w:rFonts w:ascii="Arial" w:hAnsi="Arial" w:cs="Arial"/>
          <w:i/>
          <w:color w:val="EE0000"/>
          <w:sz w:val="18"/>
          <w:szCs w:val="18"/>
        </w:rPr>
        <w:t>Nº</w:t>
      </w:r>
      <w:proofErr w:type="spellEnd"/>
      <w:r w:rsidRPr="00A759EA">
        <w:rPr>
          <w:rFonts w:ascii="Arial" w:hAnsi="Arial" w:cs="Arial"/>
          <w:i/>
          <w:color w:val="EE0000"/>
          <w:sz w:val="18"/>
          <w:szCs w:val="18"/>
        </w:rPr>
        <w:t xml:space="preserve"> 11 referido a la Experiencia del Postor en la Especialidad. </w:t>
      </w:r>
    </w:p>
    <w:p w14:paraId="053DA1D6" w14:textId="77777777" w:rsidR="00A759EA" w:rsidRPr="00A759EA" w:rsidRDefault="00A759EA" w:rsidP="005D3A8F">
      <w:pPr>
        <w:tabs>
          <w:tab w:val="center" w:pos="5124"/>
          <w:tab w:val="right" w:pos="9543"/>
        </w:tabs>
        <w:jc w:val="both"/>
        <w:rPr>
          <w:rFonts w:ascii="Arial" w:hAnsi="Arial" w:cs="Arial"/>
          <w:i/>
          <w:color w:val="EE0000"/>
          <w:sz w:val="18"/>
          <w:szCs w:val="18"/>
        </w:rPr>
      </w:pPr>
    </w:p>
    <w:p w14:paraId="3160C8F6" w14:textId="77777777" w:rsidR="00A759EA" w:rsidRPr="00A759EA" w:rsidRDefault="00A759EA" w:rsidP="005D3A8F">
      <w:pPr>
        <w:tabs>
          <w:tab w:val="center" w:pos="5124"/>
          <w:tab w:val="right" w:pos="9543"/>
        </w:tabs>
        <w:jc w:val="both"/>
        <w:rPr>
          <w:rFonts w:ascii="Arial" w:hAnsi="Arial" w:cs="Arial"/>
          <w:i/>
          <w:color w:val="EE0000"/>
          <w:sz w:val="18"/>
          <w:szCs w:val="18"/>
        </w:rPr>
      </w:pPr>
      <w:r w:rsidRPr="00A759EA">
        <w:rPr>
          <w:rFonts w:ascii="Arial" w:hAnsi="Arial" w:cs="Arial"/>
          <w:i/>
          <w:color w:val="EE0000"/>
          <w:sz w:val="18"/>
          <w:szCs w:val="18"/>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EDEFB52" w14:textId="77777777" w:rsidR="00A759EA" w:rsidRDefault="00A759EA" w:rsidP="005D3A8F">
      <w:pPr>
        <w:tabs>
          <w:tab w:val="center" w:pos="5124"/>
          <w:tab w:val="right" w:pos="9543"/>
        </w:tabs>
        <w:jc w:val="both"/>
        <w:rPr>
          <w:rFonts w:ascii="Arial" w:hAnsi="Arial" w:cs="Arial"/>
          <w:i/>
          <w:color w:val="EE0000"/>
          <w:sz w:val="18"/>
          <w:szCs w:val="18"/>
        </w:rPr>
      </w:pPr>
      <w:r w:rsidRPr="00A759EA">
        <w:rPr>
          <w:rFonts w:ascii="Arial" w:hAnsi="Arial" w:cs="Arial"/>
          <w:i/>
          <w:color w:val="EE0000"/>
          <w:sz w:val="18"/>
          <w:szCs w:val="18"/>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A759EA">
        <w:rPr>
          <w:rFonts w:ascii="Arial" w:hAnsi="Arial" w:cs="Arial"/>
          <w:i/>
          <w:color w:val="EE0000"/>
          <w:sz w:val="18"/>
          <w:szCs w:val="18"/>
        </w:rPr>
        <w:t>sustentatoria</w:t>
      </w:r>
      <w:proofErr w:type="spellEnd"/>
      <w:r w:rsidRPr="00A759EA">
        <w:rPr>
          <w:rFonts w:ascii="Arial" w:hAnsi="Arial" w:cs="Arial"/>
          <w:i/>
          <w:color w:val="EE0000"/>
          <w:sz w:val="18"/>
          <w:szCs w:val="18"/>
        </w:rPr>
        <w:t xml:space="preserve"> correspondiente. </w:t>
      </w:r>
    </w:p>
    <w:p w14:paraId="59676C14" w14:textId="77777777" w:rsidR="00A759EA" w:rsidRPr="00A759EA" w:rsidRDefault="00A759EA" w:rsidP="005D3A8F">
      <w:pPr>
        <w:tabs>
          <w:tab w:val="center" w:pos="5124"/>
          <w:tab w:val="right" w:pos="9543"/>
        </w:tabs>
        <w:jc w:val="both"/>
        <w:rPr>
          <w:rFonts w:ascii="Arial" w:hAnsi="Arial" w:cs="Arial"/>
          <w:i/>
          <w:color w:val="EE0000"/>
          <w:sz w:val="18"/>
          <w:szCs w:val="18"/>
        </w:rPr>
      </w:pPr>
    </w:p>
    <w:p w14:paraId="00E33044" w14:textId="77777777" w:rsidR="00A759EA" w:rsidRDefault="00A759EA" w:rsidP="005D3A8F">
      <w:pPr>
        <w:tabs>
          <w:tab w:val="center" w:pos="5124"/>
          <w:tab w:val="right" w:pos="9543"/>
        </w:tabs>
        <w:jc w:val="both"/>
        <w:rPr>
          <w:rFonts w:ascii="Arial" w:hAnsi="Arial" w:cs="Arial"/>
          <w:i/>
          <w:color w:val="EE0000"/>
          <w:sz w:val="18"/>
          <w:szCs w:val="18"/>
        </w:rPr>
      </w:pPr>
      <w:r w:rsidRPr="00A759EA">
        <w:rPr>
          <w:rFonts w:ascii="Arial" w:hAnsi="Arial" w:cs="Arial"/>
          <w:i/>
          <w:color w:val="EE0000"/>
          <w:sz w:val="18"/>
          <w:szCs w:val="18"/>
        </w:rPr>
        <w:t xml:space="preserve">Si el postor acredita experiencia de otra persona jurídica como consecuencia de una reorganización societaria, debe presentar adicionalmente el Anexo </w:t>
      </w:r>
      <w:proofErr w:type="spellStart"/>
      <w:r w:rsidRPr="00A759EA">
        <w:rPr>
          <w:rFonts w:ascii="Arial" w:hAnsi="Arial" w:cs="Arial"/>
          <w:i/>
          <w:color w:val="EE0000"/>
          <w:sz w:val="18"/>
          <w:szCs w:val="18"/>
        </w:rPr>
        <w:t>N°</w:t>
      </w:r>
      <w:proofErr w:type="spellEnd"/>
      <w:r w:rsidRPr="00A759EA">
        <w:rPr>
          <w:rFonts w:ascii="Arial" w:hAnsi="Arial" w:cs="Arial"/>
          <w:i/>
          <w:color w:val="EE0000"/>
          <w:sz w:val="18"/>
          <w:szCs w:val="18"/>
        </w:rPr>
        <w:t xml:space="preserve"> 14. </w:t>
      </w:r>
    </w:p>
    <w:p w14:paraId="6CB04AB1" w14:textId="77777777" w:rsidR="00A759EA" w:rsidRPr="00A759EA" w:rsidRDefault="00A759EA" w:rsidP="005D3A8F">
      <w:pPr>
        <w:tabs>
          <w:tab w:val="center" w:pos="5124"/>
          <w:tab w:val="right" w:pos="9543"/>
        </w:tabs>
        <w:jc w:val="both"/>
        <w:rPr>
          <w:rFonts w:ascii="Arial" w:hAnsi="Arial" w:cs="Arial"/>
          <w:i/>
          <w:color w:val="EE0000"/>
          <w:sz w:val="18"/>
          <w:szCs w:val="18"/>
        </w:rPr>
      </w:pPr>
    </w:p>
    <w:p w14:paraId="15A87367" w14:textId="77777777" w:rsidR="00A759EA" w:rsidRDefault="00A759EA" w:rsidP="005D3A8F">
      <w:pPr>
        <w:tabs>
          <w:tab w:val="center" w:pos="5124"/>
          <w:tab w:val="right" w:pos="9543"/>
        </w:tabs>
        <w:jc w:val="both"/>
        <w:rPr>
          <w:rFonts w:ascii="Arial" w:hAnsi="Arial" w:cs="Arial"/>
          <w:i/>
          <w:color w:val="EE0000"/>
          <w:sz w:val="18"/>
          <w:szCs w:val="18"/>
        </w:rPr>
      </w:pPr>
      <w:r w:rsidRPr="00A759EA">
        <w:rPr>
          <w:rFonts w:ascii="Arial" w:hAnsi="Arial" w:cs="Arial"/>
          <w:i/>
          <w:color w:val="EE0000"/>
          <w:sz w:val="18"/>
          <w:szCs w:val="18"/>
        </w:rPr>
        <w:t>Las personas jurídicas resultantes de un proceso de reorganización societaria no pueden acreditar como experiencia del postor en la especialidad aquella que le hubieran transmitido como parte de dicha reorganización las personas jurídicas sancionadas con inhabilitación vigente o definitiva.</w:t>
      </w:r>
    </w:p>
    <w:p w14:paraId="06DC8C1A" w14:textId="77777777" w:rsidR="00A759EA" w:rsidRPr="00A759EA" w:rsidRDefault="00A759EA" w:rsidP="005D3A8F">
      <w:pPr>
        <w:tabs>
          <w:tab w:val="center" w:pos="5124"/>
          <w:tab w:val="right" w:pos="9543"/>
        </w:tabs>
        <w:jc w:val="both"/>
        <w:rPr>
          <w:rFonts w:ascii="Arial" w:hAnsi="Arial" w:cs="Arial"/>
          <w:i/>
          <w:color w:val="EE0000"/>
          <w:sz w:val="18"/>
          <w:szCs w:val="18"/>
        </w:rPr>
      </w:pPr>
    </w:p>
    <w:p w14:paraId="2F4C766F" w14:textId="77777777" w:rsidR="00A759EA" w:rsidRPr="00A759EA" w:rsidRDefault="00A759EA" w:rsidP="005D3A8F">
      <w:pPr>
        <w:tabs>
          <w:tab w:val="center" w:pos="5124"/>
          <w:tab w:val="right" w:pos="9543"/>
        </w:tabs>
        <w:jc w:val="both"/>
        <w:rPr>
          <w:rFonts w:ascii="Arial" w:hAnsi="Arial" w:cs="Arial"/>
          <w:i/>
          <w:color w:val="EE0000"/>
          <w:sz w:val="18"/>
          <w:szCs w:val="18"/>
        </w:rPr>
      </w:pPr>
      <w:r w:rsidRPr="00A759EA">
        <w:rPr>
          <w:rFonts w:ascii="Arial" w:hAnsi="Arial" w:cs="Arial"/>
          <w:i/>
          <w:color w:val="EE0000"/>
          <w:sz w:val="18"/>
          <w:szCs w:val="18"/>
        </w:rPr>
        <w:t xml:space="preserve">Cuando en los contratos, órdenes de servicios o comprobantes de pago el monto facturado se encuentre expresado en moneda extranjera, debe indicarse el tipo de cambio venta publicado por la Superintendencia de Banca, Seguros y AFP correspondiente a la fecha de suscripción del contrato, de emisión de la orden de servicio o de cancelación del comprobante de pago, según corresponda. </w:t>
      </w:r>
    </w:p>
    <w:p w14:paraId="73C28129" w14:textId="77777777" w:rsidR="00A759EA" w:rsidRPr="00A759EA" w:rsidRDefault="00A759EA" w:rsidP="005D3A8F">
      <w:pPr>
        <w:tabs>
          <w:tab w:val="center" w:pos="5124"/>
          <w:tab w:val="right" w:pos="9543"/>
        </w:tabs>
        <w:jc w:val="both"/>
        <w:rPr>
          <w:rFonts w:ascii="Arial" w:hAnsi="Arial" w:cs="Arial"/>
          <w:i/>
          <w:color w:val="EE0000"/>
          <w:sz w:val="18"/>
          <w:szCs w:val="18"/>
        </w:rPr>
      </w:pPr>
    </w:p>
    <w:p w14:paraId="4B4258CA" w14:textId="23684F9A" w:rsidR="00A759EA" w:rsidRPr="00A759EA" w:rsidRDefault="00A759EA" w:rsidP="005D3A8F">
      <w:pPr>
        <w:tabs>
          <w:tab w:val="center" w:pos="5124"/>
          <w:tab w:val="right" w:pos="9543"/>
        </w:tabs>
        <w:jc w:val="both"/>
        <w:rPr>
          <w:rFonts w:ascii="Arial" w:hAnsi="Arial" w:cs="Arial"/>
          <w:i/>
          <w:color w:val="EE0000"/>
          <w:sz w:val="18"/>
          <w:szCs w:val="18"/>
        </w:rPr>
      </w:pPr>
      <w:r w:rsidRPr="00A759EA">
        <w:rPr>
          <w:rFonts w:ascii="Arial" w:hAnsi="Arial" w:cs="Arial"/>
          <w:i/>
          <w:color w:val="EE0000"/>
          <w:sz w:val="18"/>
          <w:szCs w:val="18"/>
        </w:rPr>
        <w:t xml:space="preserve">Sin perjuicio de lo anterior, los postores deben llenar y presentar el Anexo </w:t>
      </w:r>
      <w:proofErr w:type="spellStart"/>
      <w:r w:rsidRPr="00A759EA">
        <w:rPr>
          <w:rFonts w:ascii="Arial" w:hAnsi="Arial" w:cs="Arial"/>
          <w:i/>
          <w:color w:val="EE0000"/>
          <w:sz w:val="18"/>
          <w:szCs w:val="18"/>
        </w:rPr>
        <w:t>Nº</w:t>
      </w:r>
      <w:proofErr w:type="spellEnd"/>
      <w:r w:rsidRPr="00A759EA">
        <w:rPr>
          <w:rFonts w:ascii="Arial" w:hAnsi="Arial" w:cs="Arial"/>
          <w:i/>
          <w:color w:val="EE0000"/>
          <w:sz w:val="18"/>
          <w:szCs w:val="18"/>
        </w:rPr>
        <w:t xml:space="preserve"> 11 referido a la Experiencia del Postor en la Especialidad.</w:t>
      </w:r>
    </w:p>
    <w:p w14:paraId="2D15B6A7" w14:textId="77777777" w:rsidR="00A759EA" w:rsidRPr="005D3A8F" w:rsidRDefault="00A759EA" w:rsidP="005D3A8F">
      <w:pPr>
        <w:tabs>
          <w:tab w:val="center" w:pos="5124"/>
          <w:tab w:val="right" w:pos="9543"/>
        </w:tabs>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68B71" w14:textId="77777777" w:rsidR="00960A32" w:rsidRDefault="00960A32">
      <w:r>
        <w:separator/>
      </w:r>
    </w:p>
  </w:endnote>
  <w:endnote w:type="continuationSeparator" w:id="0">
    <w:p w14:paraId="675B60F5" w14:textId="77777777" w:rsidR="00960A32" w:rsidRDefault="00960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45F75" w14:textId="77777777" w:rsidR="00960A32" w:rsidRDefault="00960A32">
      <w:r>
        <w:separator/>
      </w:r>
    </w:p>
  </w:footnote>
  <w:footnote w:type="continuationSeparator" w:id="0">
    <w:p w14:paraId="21C250C2" w14:textId="77777777" w:rsidR="00960A32" w:rsidRDefault="00960A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6B3"/>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A32"/>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59EA"/>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9</TotalTime>
  <Pages>2</Pages>
  <Words>635</Words>
  <Characters>3494</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2026-03-24T16:21:00Z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