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BC1184">
      <w:pPr>
        <w:spacing w:after="0"/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03898B73" w14:textId="77777777" w:rsidR="00BC1184" w:rsidRPr="00BC1184" w:rsidRDefault="00BC1184" w:rsidP="007971CA">
      <w:pPr>
        <w:spacing w:after="0"/>
        <w:ind w:right="-376"/>
        <w:rPr>
          <w:sz w:val="28"/>
          <w:szCs w:val="28"/>
        </w:rPr>
      </w:pPr>
      <w:r w:rsidRPr="00BC1184">
        <w:rPr>
          <w:sz w:val="28"/>
          <w:szCs w:val="28"/>
        </w:rPr>
        <w:t xml:space="preserve">a. Persona jurídica o natural </w:t>
      </w:r>
    </w:p>
    <w:p w14:paraId="3D1F6545" w14:textId="77777777" w:rsidR="00BC1184" w:rsidRPr="00BC1184" w:rsidRDefault="00BC1184" w:rsidP="007971CA">
      <w:pPr>
        <w:spacing w:after="0"/>
        <w:ind w:right="-376"/>
        <w:rPr>
          <w:sz w:val="28"/>
          <w:szCs w:val="28"/>
        </w:rPr>
      </w:pPr>
      <w:r w:rsidRPr="00BC1184">
        <w:rPr>
          <w:sz w:val="28"/>
          <w:szCs w:val="28"/>
        </w:rPr>
        <w:t xml:space="preserve">b. Se encuentra inscrito en el Registro Único de Contribuyentes </w:t>
      </w:r>
      <w:r w:rsidRPr="00BC1184">
        <w:rPr>
          <w:sz w:val="28"/>
          <w:szCs w:val="28"/>
        </w:rPr>
        <w:t>-</w:t>
      </w:r>
      <w:r w:rsidRPr="00BC1184">
        <w:rPr>
          <w:sz w:val="28"/>
          <w:szCs w:val="28"/>
        </w:rPr>
        <w:t xml:space="preserve"> RUC. </w:t>
      </w:r>
    </w:p>
    <w:p w14:paraId="6669DBB0" w14:textId="446F1521" w:rsidR="00BC1184" w:rsidRPr="00BC1184" w:rsidRDefault="00BC1184" w:rsidP="007971CA">
      <w:pPr>
        <w:spacing w:after="0"/>
        <w:ind w:right="-376"/>
        <w:rPr>
          <w:sz w:val="28"/>
          <w:szCs w:val="28"/>
        </w:rPr>
      </w:pPr>
      <w:r w:rsidRPr="00BC1184">
        <w:rPr>
          <w:sz w:val="28"/>
          <w:szCs w:val="28"/>
        </w:rPr>
        <w:t xml:space="preserve">c. Registro Nacional de Proveedores </w:t>
      </w:r>
      <w:r w:rsidRPr="00BC1184">
        <w:rPr>
          <w:sz w:val="28"/>
          <w:szCs w:val="28"/>
        </w:rPr>
        <w:t>-</w:t>
      </w:r>
      <w:r w:rsidRPr="00BC1184">
        <w:rPr>
          <w:sz w:val="28"/>
          <w:szCs w:val="28"/>
        </w:rPr>
        <w:t xml:space="preserve"> RNP. </w:t>
      </w:r>
    </w:p>
    <w:p w14:paraId="00077577" w14:textId="77777777" w:rsidR="00BC1184" w:rsidRPr="00BC1184" w:rsidRDefault="00BC1184" w:rsidP="007971CA">
      <w:pPr>
        <w:spacing w:after="0"/>
        <w:ind w:right="-376"/>
        <w:rPr>
          <w:sz w:val="28"/>
          <w:szCs w:val="28"/>
        </w:rPr>
      </w:pPr>
      <w:r w:rsidRPr="00BC1184">
        <w:rPr>
          <w:sz w:val="28"/>
          <w:szCs w:val="28"/>
        </w:rPr>
        <w:t xml:space="preserve">d. Registro Sanitario de los ítems 7, 8, 10 y 11 del numeral 4” Características          técnicas”, vigentes y emitidos por la DIGEMID. </w:t>
      </w:r>
    </w:p>
    <w:p w14:paraId="4E01C991" w14:textId="77777777" w:rsidR="00BC1184" w:rsidRPr="00BC1184" w:rsidRDefault="00BC1184" w:rsidP="007971CA">
      <w:pPr>
        <w:spacing w:after="0"/>
        <w:ind w:right="-376"/>
        <w:rPr>
          <w:sz w:val="28"/>
          <w:szCs w:val="28"/>
        </w:rPr>
      </w:pPr>
      <w:r w:rsidRPr="00BC1184">
        <w:rPr>
          <w:sz w:val="28"/>
          <w:szCs w:val="28"/>
        </w:rPr>
        <w:t xml:space="preserve">e. Experiencia del proveedor en la especialidad:  </w:t>
      </w:r>
    </w:p>
    <w:p w14:paraId="21D89E97" w14:textId="77777777" w:rsidR="00BC1184" w:rsidRPr="00BC1184" w:rsidRDefault="00BC1184" w:rsidP="007971CA">
      <w:pPr>
        <w:spacing w:after="0"/>
        <w:ind w:right="-376"/>
        <w:rPr>
          <w:sz w:val="28"/>
          <w:szCs w:val="28"/>
        </w:rPr>
      </w:pPr>
      <w:r w:rsidRPr="00BC1184">
        <w:rPr>
          <w:sz w:val="28"/>
          <w:szCs w:val="28"/>
        </w:rPr>
        <w:t xml:space="preserve">El proveedor debe acreditar un monto facturado acumulado equivalente a S/ 1,000.00 (un mil con 00/100) soles,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717710A9" w14:textId="359EA2CF" w:rsidR="00A262A1" w:rsidRPr="00BC1184" w:rsidRDefault="00BC1184" w:rsidP="007971CA">
      <w:pPr>
        <w:spacing w:after="0"/>
        <w:ind w:right="-376"/>
        <w:rPr>
          <w:sz w:val="28"/>
          <w:szCs w:val="28"/>
        </w:rPr>
      </w:pPr>
      <w:r w:rsidRPr="00BC1184">
        <w:rPr>
          <w:sz w:val="28"/>
          <w:szCs w:val="28"/>
        </w:rPr>
        <w:t>• Se consideran bienes similares a las siguientes ventas: productos suministros de protección personal, farmacéuticos, ambientación, decoración, cuidado del hogar y/o equipos de emergencia en entidades públicas y/o privadas.</w:t>
      </w:r>
    </w:p>
    <w:p w14:paraId="6A49DC60" w14:textId="77777777" w:rsidR="00BC1184" w:rsidRPr="00BC1184" w:rsidRDefault="00BC1184" w:rsidP="007971CA">
      <w:pPr>
        <w:spacing w:after="0"/>
        <w:ind w:right="-376"/>
        <w:rPr>
          <w:sz w:val="28"/>
          <w:szCs w:val="28"/>
        </w:rPr>
      </w:pPr>
    </w:p>
    <w:p w14:paraId="17782558" w14:textId="3B97DB6F" w:rsidR="007971CA" w:rsidRPr="00BC1184" w:rsidRDefault="007971CA" w:rsidP="007971CA">
      <w:pPr>
        <w:spacing w:after="0"/>
        <w:ind w:right="-376"/>
        <w:rPr>
          <w:sz w:val="28"/>
          <w:szCs w:val="28"/>
        </w:rPr>
      </w:pPr>
      <w:r w:rsidRPr="00BC1184">
        <w:rPr>
          <w:b/>
          <w:bCs/>
          <w:sz w:val="28"/>
          <w:szCs w:val="28"/>
        </w:rPr>
        <w:t>Acreditación:</w:t>
      </w:r>
      <w:r w:rsidRPr="00BC1184">
        <w:rPr>
          <w:sz w:val="28"/>
          <w:szCs w:val="28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BC1184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A262A1"/>
    <w:rsid w:val="00B46476"/>
    <w:rsid w:val="00BC1184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2026-04-08T16:33:00Z</dcterms:created>
  <dcterms:modified xsi:type="dcterms:W3CDTF">2026-04-08T16:33:00Z</dcterms:modified>
</cp:coreProperties>
</file>