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F9B17B" w14:textId="79B5C194" w:rsidR="002C20D6" w:rsidRPr="008D5A85" w:rsidRDefault="002C20D6" w:rsidP="008D5A85">
      <w:pPr>
        <w:jc w:val="center"/>
        <w:rPr>
          <w:b/>
          <w:bCs/>
        </w:rPr>
      </w:pPr>
      <w:r w:rsidRPr="008D5A85">
        <w:rPr>
          <w:b/>
          <w:bCs/>
        </w:rPr>
        <w:t xml:space="preserve">TDR DE ADQUISICIÓN DE </w:t>
      </w:r>
      <w:r w:rsidRPr="008D5A85">
        <w:rPr>
          <w:b/>
          <w:bCs/>
        </w:rPr>
        <w:t>PRECINTO DE SEGURIDAD DE PVC</w:t>
      </w:r>
    </w:p>
    <w:p w14:paraId="79C95827" w14:textId="77777777" w:rsidR="002C20D6" w:rsidRDefault="002C20D6" w:rsidP="002C20D6">
      <w:pPr>
        <w:jc w:val="both"/>
      </w:pPr>
      <w:r>
        <w:t>1.- DENOMINACIÓN DE LA CONTRATACIÓN</w:t>
      </w:r>
    </w:p>
    <w:p w14:paraId="3C47D65D" w14:textId="77777777" w:rsidR="002C20D6" w:rsidRDefault="002C20D6" w:rsidP="002C20D6">
      <w:pPr>
        <w:jc w:val="both"/>
      </w:pPr>
      <w:r>
        <w:t>Adquisición Materiales-Planta de Medidores</w:t>
      </w:r>
    </w:p>
    <w:p w14:paraId="2AF793EA" w14:textId="77777777" w:rsidR="002C20D6" w:rsidRDefault="002C20D6" w:rsidP="002C20D6">
      <w:pPr>
        <w:jc w:val="both"/>
      </w:pPr>
      <w:r>
        <w:t>2.- FINALIDAD PÚBLICA</w:t>
      </w:r>
    </w:p>
    <w:p w14:paraId="76F24196" w14:textId="77777777" w:rsidR="002C20D6" w:rsidRDefault="002C20D6" w:rsidP="002C20D6">
      <w:pPr>
        <w:jc w:val="both"/>
      </w:pPr>
      <w:r>
        <w:t>Asegurar la operatividad y el correcto funcionamiento del parque de medidores.</w:t>
      </w:r>
    </w:p>
    <w:p w14:paraId="46CAFF91" w14:textId="77777777" w:rsidR="002C20D6" w:rsidRDefault="002C20D6" w:rsidP="002C20D6">
      <w:pPr>
        <w:jc w:val="both"/>
      </w:pPr>
      <w:r>
        <w:t>3.- OBJETIVO DE LA CONTRATACIÓN</w:t>
      </w:r>
    </w:p>
    <w:p w14:paraId="74BB430D" w14:textId="77777777" w:rsidR="002C20D6" w:rsidRDefault="002C20D6" w:rsidP="002C20D6">
      <w:pPr>
        <w:jc w:val="both"/>
      </w:pPr>
      <w:r>
        <w:t xml:space="preserve">Adquirir los materiales para uso diario de nuestro personal de Planta de Medidores. Esto permitirá garantizar la continuidad de las labores de campo esenciales </w:t>
      </w:r>
    </w:p>
    <w:p w14:paraId="4F0840B5" w14:textId="77777777" w:rsidR="002C20D6" w:rsidRDefault="002C20D6" w:rsidP="002C20D6">
      <w:pPr>
        <w:jc w:val="both"/>
      </w:pPr>
      <w:r>
        <w:t>4.- ACTIVIDAD DEL POI:</w:t>
      </w:r>
    </w:p>
    <w:p w14:paraId="0AA74AAE" w14:textId="77777777" w:rsidR="002C20D6" w:rsidRDefault="002C20D6" w:rsidP="002C20D6">
      <w:pPr>
        <w:jc w:val="both"/>
      </w:pPr>
      <w:r>
        <w:t>AOI50012900088 – Gestión de Mantenimiento.</w:t>
      </w:r>
    </w:p>
    <w:p w14:paraId="4EE8B067" w14:textId="77777777" w:rsidR="002C20D6" w:rsidRDefault="002C20D6" w:rsidP="002C20D6">
      <w:pPr>
        <w:jc w:val="both"/>
      </w:pPr>
      <w:r>
        <w:t>5.- ESPECIFICACIONES TÉCNICAS:</w:t>
      </w:r>
    </w:p>
    <w:p w14:paraId="36DFA448" w14:textId="3AF4183F" w:rsidR="006932EE" w:rsidRPr="006932EE" w:rsidRDefault="006932EE" w:rsidP="006932EE">
      <w:pPr>
        <w:jc w:val="both"/>
        <w:rPr>
          <w:b/>
          <w:bCs/>
        </w:rPr>
      </w:pPr>
      <w:r w:rsidRPr="006932EE">
        <w:rPr>
          <w:b/>
          <w:bCs/>
        </w:rPr>
        <w:t>PRECINTOS DE SEGURIDAD</w:t>
      </w:r>
      <w:r>
        <w:rPr>
          <w:b/>
          <w:bCs/>
        </w:rPr>
        <w:t xml:space="preserve"> PVC</w:t>
      </w:r>
      <w:r w:rsidRPr="006932EE">
        <w:rPr>
          <w:b/>
          <w:bCs/>
        </w:rPr>
        <w:t xml:space="preserve"> - LLAVES DE PASO </w:t>
      </w:r>
      <w:r>
        <w:rPr>
          <w:b/>
          <w:bCs/>
        </w:rPr>
        <w:t>½” – 8500 UNIDADES</w:t>
      </w:r>
    </w:p>
    <w:p w14:paraId="38AF89CD" w14:textId="6097B3F5" w:rsidR="002C20D6" w:rsidRDefault="002C20D6" w:rsidP="006932EE">
      <w:pPr>
        <w:ind w:left="708"/>
        <w:jc w:val="both"/>
      </w:pPr>
      <w:r w:rsidRPr="002C20D6">
        <w:t>PRECINTO DE SEGURIDAD DE PVC DE 15MM COLOR AZUL</w:t>
      </w:r>
      <w:proofErr w:type="gramStart"/>
      <w:r w:rsidRPr="002C20D6">
        <w:t>-(</w:t>
      </w:r>
      <w:proofErr w:type="gramEnd"/>
      <w:r w:rsidRPr="002C20D6">
        <w:t>ROTULADO CON NOMBRE DE SANCION POR MANIPULACION) PARA MEDIDOR DE AGUA. COLOCADA EN CONTRATUERCA DE INGRESO Y SALIDA.</w:t>
      </w:r>
      <w:r>
        <w:t>6.  MODALIDAD DE PAGO</w:t>
      </w:r>
    </w:p>
    <w:p w14:paraId="45491A38" w14:textId="39A33B05" w:rsidR="006932EE" w:rsidRPr="006932EE" w:rsidRDefault="006932EE" w:rsidP="006932EE">
      <w:pPr>
        <w:jc w:val="both"/>
        <w:rPr>
          <w:b/>
          <w:bCs/>
        </w:rPr>
      </w:pPr>
      <w:r w:rsidRPr="006932EE">
        <w:rPr>
          <w:b/>
          <w:bCs/>
        </w:rPr>
        <w:t>PRECINTOS DE SEGURIDAD</w:t>
      </w:r>
      <w:r>
        <w:rPr>
          <w:b/>
          <w:bCs/>
        </w:rPr>
        <w:t xml:space="preserve"> PVC</w:t>
      </w:r>
      <w:r w:rsidRPr="006932EE">
        <w:rPr>
          <w:b/>
          <w:bCs/>
        </w:rPr>
        <w:t xml:space="preserve"> - LLAVES DE PASO </w:t>
      </w:r>
      <w:r>
        <w:rPr>
          <w:b/>
          <w:bCs/>
        </w:rPr>
        <w:t>¾”</w:t>
      </w:r>
      <w:r>
        <w:rPr>
          <w:b/>
          <w:bCs/>
        </w:rPr>
        <w:t xml:space="preserve"> – </w:t>
      </w:r>
      <w:r>
        <w:rPr>
          <w:b/>
          <w:bCs/>
        </w:rPr>
        <w:t>3000</w:t>
      </w:r>
      <w:r>
        <w:rPr>
          <w:b/>
          <w:bCs/>
        </w:rPr>
        <w:t xml:space="preserve"> UNIDADES</w:t>
      </w:r>
    </w:p>
    <w:p w14:paraId="13BC7BCD" w14:textId="42515131" w:rsidR="006932EE" w:rsidRDefault="006932EE" w:rsidP="006932EE">
      <w:pPr>
        <w:ind w:left="708"/>
        <w:jc w:val="both"/>
      </w:pPr>
      <w:r w:rsidRPr="006932EE">
        <w:t>PRECINTO DE SEGURIDAD DE PVC DE 20MM COLOR AZUL</w:t>
      </w:r>
      <w:proofErr w:type="gramStart"/>
      <w:r w:rsidRPr="006932EE">
        <w:t>-(</w:t>
      </w:r>
      <w:proofErr w:type="gramEnd"/>
      <w:r w:rsidRPr="006932EE">
        <w:t>ROTULADO CON NOMBRE DE SANCION POR MANIPULACION) PARA MEDIDOR DE AGUA. COLOCADA EN CONTRATUERCA DE INGRESO Y SALIDA.</w:t>
      </w:r>
    </w:p>
    <w:p w14:paraId="50CD7DE7" w14:textId="6462E1D0" w:rsidR="006932EE" w:rsidRPr="006932EE" w:rsidRDefault="006932EE" w:rsidP="006932EE">
      <w:pPr>
        <w:jc w:val="both"/>
        <w:rPr>
          <w:b/>
          <w:bCs/>
        </w:rPr>
      </w:pPr>
      <w:r w:rsidRPr="006932EE">
        <w:rPr>
          <w:b/>
          <w:bCs/>
        </w:rPr>
        <w:t>PRECINTOS DE SEGURIDAD</w:t>
      </w:r>
      <w:r>
        <w:rPr>
          <w:b/>
          <w:bCs/>
        </w:rPr>
        <w:t xml:space="preserve"> PVC</w:t>
      </w:r>
      <w:r w:rsidRPr="006932EE">
        <w:rPr>
          <w:b/>
          <w:bCs/>
        </w:rPr>
        <w:t xml:space="preserve"> - LLAVES DE PASO </w:t>
      </w:r>
      <w:r>
        <w:rPr>
          <w:b/>
          <w:bCs/>
        </w:rPr>
        <w:t>1”</w:t>
      </w:r>
      <w:r>
        <w:rPr>
          <w:b/>
          <w:bCs/>
        </w:rPr>
        <w:t xml:space="preserve"> – </w:t>
      </w:r>
      <w:r>
        <w:rPr>
          <w:b/>
          <w:bCs/>
        </w:rPr>
        <w:t>1200</w:t>
      </w:r>
      <w:r>
        <w:rPr>
          <w:b/>
          <w:bCs/>
        </w:rPr>
        <w:t xml:space="preserve"> UNIDADES</w:t>
      </w:r>
    </w:p>
    <w:p w14:paraId="688F6BBA" w14:textId="1FF16090" w:rsidR="006932EE" w:rsidRDefault="006932EE" w:rsidP="006932EE">
      <w:pPr>
        <w:ind w:left="708"/>
        <w:jc w:val="both"/>
      </w:pPr>
      <w:r w:rsidRPr="006932EE">
        <w:t>PRECINTO DE SEGURIDAD DE PVC DE 25MM COLOR AZUL</w:t>
      </w:r>
      <w:proofErr w:type="gramStart"/>
      <w:r w:rsidRPr="006932EE">
        <w:t>-(</w:t>
      </w:r>
      <w:proofErr w:type="gramEnd"/>
      <w:r w:rsidRPr="006932EE">
        <w:t>ROTULADO CON NOMBRE DE SANCION POR MANIPULACION) PARA MEDIDOR DE AGUA. COLOCADA EN CONTRATUERCA DE INGRESO Y SALIDA.</w:t>
      </w:r>
    </w:p>
    <w:p w14:paraId="52A6F529" w14:textId="34E040E9" w:rsidR="006932EE" w:rsidRDefault="006932EE" w:rsidP="002C20D6">
      <w:pPr>
        <w:jc w:val="both"/>
      </w:pPr>
      <w:r>
        <w:t>Imagen referencial:</w:t>
      </w:r>
    </w:p>
    <w:p w14:paraId="644BAD15" w14:textId="0B482A9E" w:rsidR="006932EE" w:rsidRDefault="008D5A85" w:rsidP="008D5A85">
      <w:pPr>
        <w:jc w:val="center"/>
      </w:pPr>
      <w:r>
        <w:rPr>
          <w:noProof/>
        </w:rPr>
        <w:drawing>
          <wp:inline distT="0" distB="0" distL="0" distR="0" wp14:anchorId="5ABF4863" wp14:editId="69C831ED">
            <wp:extent cx="2447925" cy="1576464"/>
            <wp:effectExtent l="0" t="0" r="0" b="0"/>
            <wp:docPr id="132977770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BEBA8EAE-BF5A-486C-A8C5-ECC9F3942E4B}">
                          <a14:imgProps xmlns:a14="http://schemas.microsoft.com/office/drawing/2010/main">
                            <a14:imgLayer r:embed="rId5">
                              <a14:imgEffect>
                                <a14:artisticPaintStrokes/>
                              </a14:imgEffect>
                            </a14:imgLayer>
                          </a14:imgProps>
                        </a:ext>
                        <a:ext uri="{28A0092B-C50C-407E-A947-70E740481C1C}">
                          <a14:useLocalDpi xmlns:a14="http://schemas.microsoft.com/office/drawing/2010/main" val="0"/>
                        </a:ext>
                      </a:extLst>
                    </a:blip>
                    <a:srcRect/>
                    <a:stretch>
                      <a:fillRect/>
                    </a:stretch>
                  </pic:blipFill>
                  <pic:spPr bwMode="auto">
                    <a:xfrm rot="10800000">
                      <a:off x="0" y="0"/>
                      <a:ext cx="2464777" cy="1587317"/>
                    </a:xfrm>
                    <a:prstGeom prst="rect">
                      <a:avLst/>
                    </a:prstGeom>
                    <a:noFill/>
                    <a:ln>
                      <a:noFill/>
                    </a:ln>
                  </pic:spPr>
                </pic:pic>
              </a:graphicData>
            </a:graphic>
          </wp:inline>
        </w:drawing>
      </w:r>
    </w:p>
    <w:p w14:paraId="40DB7D64" w14:textId="1F491B3F" w:rsidR="002C20D6" w:rsidRDefault="002C20D6" w:rsidP="002C20D6">
      <w:pPr>
        <w:jc w:val="both"/>
      </w:pPr>
      <w:r>
        <w:lastRenderedPageBreak/>
        <w:t>7.  PLAZO DE ENTREGA</w:t>
      </w:r>
    </w:p>
    <w:p w14:paraId="3F664B4E" w14:textId="77777777" w:rsidR="002C20D6" w:rsidRDefault="002C20D6" w:rsidP="002C20D6">
      <w:pPr>
        <w:jc w:val="both"/>
      </w:pPr>
      <w:r>
        <w:t>El plazo de entrega de llantas será de quince (15) días calendario contados a partir del día siguiente de la notificación de la Orden de Compra.</w:t>
      </w:r>
    </w:p>
    <w:p w14:paraId="5263D157" w14:textId="77777777" w:rsidR="002C20D6" w:rsidRDefault="002C20D6" w:rsidP="002C20D6">
      <w:pPr>
        <w:jc w:val="both"/>
      </w:pPr>
      <w:r>
        <w:t>8.  LUGAR DE ENTREGA</w:t>
      </w:r>
    </w:p>
    <w:p w14:paraId="5A62E6EC" w14:textId="77777777" w:rsidR="002C20D6" w:rsidRDefault="002C20D6" w:rsidP="002C20D6">
      <w:pPr>
        <w:jc w:val="both"/>
      </w:pPr>
      <w:r>
        <w:t xml:space="preserve">Almacén R-2, ubicado en Av. Goyeneche </w:t>
      </w:r>
      <w:proofErr w:type="spellStart"/>
      <w:r>
        <w:t>N°</w:t>
      </w:r>
      <w:proofErr w:type="spellEnd"/>
      <w:r>
        <w:t xml:space="preserve"> 901-903 Esq. Unión, distrito de Miraflores, Arequipa.</w:t>
      </w:r>
    </w:p>
    <w:p w14:paraId="1F41D04A" w14:textId="77777777" w:rsidR="002C20D6" w:rsidRDefault="002C20D6" w:rsidP="002C20D6">
      <w:pPr>
        <w:jc w:val="both"/>
      </w:pPr>
      <w:r>
        <w:t>Las entregas deberán realizarse de lunes a viernes de 7:10 am a 12:10 pm y de 1:00 pm a 3:00       pm.</w:t>
      </w:r>
    </w:p>
    <w:p w14:paraId="3AE07795" w14:textId="77777777" w:rsidR="002C20D6" w:rsidRDefault="002C20D6" w:rsidP="002C20D6">
      <w:pPr>
        <w:jc w:val="both"/>
      </w:pPr>
      <w:r>
        <w:t>SEDAPAR no recibirá ni se responsabilizará de los bienes entregados fuera del horario de         atención establecido. El personal que realiza las entregas deberá contar con los implementos de      seguridad industrial necesaria de acuerdo con lo que estipula la ley de Seguridad y Salud en el        trabajo y su respectivo reglamento.</w:t>
      </w:r>
    </w:p>
    <w:p w14:paraId="50585AA8" w14:textId="77777777" w:rsidR="002C20D6" w:rsidRDefault="002C20D6" w:rsidP="002C20D6">
      <w:pPr>
        <w:jc w:val="both"/>
      </w:pPr>
      <w:r>
        <w:t>9.  SISTEMA DE ENTREGA</w:t>
      </w:r>
    </w:p>
    <w:p w14:paraId="689ABC77" w14:textId="77777777" w:rsidR="002C20D6" w:rsidRDefault="002C20D6" w:rsidP="002C20D6">
      <w:pPr>
        <w:jc w:val="both"/>
      </w:pPr>
      <w:r>
        <w:t>No aplica</w:t>
      </w:r>
    </w:p>
    <w:p w14:paraId="133D0E7B" w14:textId="77777777" w:rsidR="002C20D6" w:rsidRDefault="002C20D6" w:rsidP="002C20D6">
      <w:pPr>
        <w:jc w:val="both"/>
      </w:pPr>
      <w:r>
        <w:t>10. FORMA DE PAGO</w:t>
      </w:r>
    </w:p>
    <w:p w14:paraId="3771AEBB" w14:textId="77777777" w:rsidR="006932EE" w:rsidRDefault="006932EE" w:rsidP="006932EE">
      <w:pPr>
        <w:jc w:val="both"/>
      </w:pPr>
      <w:r>
        <w:t>Suma alzada</w:t>
      </w:r>
    </w:p>
    <w:p w14:paraId="286131B8" w14:textId="77777777" w:rsidR="002C20D6" w:rsidRDefault="002C20D6" w:rsidP="002C20D6">
      <w:pPr>
        <w:jc w:val="both"/>
      </w:pPr>
      <w:r>
        <w:t xml:space="preserve">La Entidad realizará el pago único total (una armada) en un plazo máximo de diez (10) días hábiles luego de otorgada la conformidad por parte del área usuaria y es prorrogable, previa justificación de la demora, por cinco días hábiles. </w:t>
      </w:r>
    </w:p>
    <w:p w14:paraId="33BD19B1" w14:textId="77777777" w:rsidR="002C20D6" w:rsidRDefault="002C20D6" w:rsidP="002C20D6">
      <w:pPr>
        <w:jc w:val="both"/>
      </w:pPr>
      <w:r>
        <w:t>11. CONFORMIDAD</w:t>
      </w:r>
    </w:p>
    <w:p w14:paraId="788F5777" w14:textId="77777777" w:rsidR="002C20D6" w:rsidRDefault="002C20D6" w:rsidP="002C20D6">
      <w:pPr>
        <w:jc w:val="both"/>
      </w:pPr>
      <w:r>
        <w:t>La conformidad de la recepción de llantas será otorgada por el área usuaria-planta de Medidores</w:t>
      </w:r>
    </w:p>
    <w:p w14:paraId="2E1B6AF7" w14:textId="77777777" w:rsidR="002C20D6" w:rsidRDefault="002C20D6" w:rsidP="002C20D6">
      <w:pPr>
        <w:jc w:val="both"/>
      </w:pPr>
      <w:r>
        <w:t>La conformidad se emite en un plazo máximo de siete días contabilizados desde el día siguiente de recibido el entregable, salvo que se requiera efectuar pruebas que permitan verificar el cumplimiento de la obligación, o si se trata de consultorías, en cuyo caso la conformidad se emite en un plazo máximo de veinte días, bajo responsabilidad del servidor o funcionario que debe emitir la conformidad. La sola recepción de bienes en la entidad o en el destino final, según sea el caso, no constituye la conformidad del área usuaria.</w:t>
      </w:r>
    </w:p>
    <w:p w14:paraId="6CE34D96" w14:textId="77777777" w:rsidR="002C20D6" w:rsidRDefault="002C20D6" w:rsidP="002C20D6">
      <w:pPr>
        <w:jc w:val="both"/>
      </w:pPr>
      <w:r>
        <w:t>12. GARANTIA</w:t>
      </w:r>
    </w:p>
    <w:p w14:paraId="672454BF" w14:textId="77777777" w:rsidR="002C20D6" w:rsidRDefault="002C20D6" w:rsidP="002C20D6">
      <w:pPr>
        <w:jc w:val="both"/>
      </w:pPr>
      <w:r>
        <w:t>La garantía debe ser de 05 Años por defectos de fábrica.</w:t>
      </w:r>
    </w:p>
    <w:p w14:paraId="77D41AE5" w14:textId="77777777" w:rsidR="002C20D6" w:rsidRDefault="002C20D6" w:rsidP="002C20D6">
      <w:pPr>
        <w:jc w:val="both"/>
      </w:pPr>
      <w:r>
        <w:t xml:space="preserve">13. VICIOS OCULTOS </w:t>
      </w:r>
    </w:p>
    <w:p w14:paraId="1F18B888" w14:textId="77777777" w:rsidR="002C20D6" w:rsidRDefault="002C20D6" w:rsidP="002C20D6">
      <w:pPr>
        <w:jc w:val="both"/>
      </w:pPr>
      <w:r>
        <w:lastRenderedPageBreak/>
        <w:t xml:space="preserve">La recepción conforme de la prestación por parte de LA ENTIDAD CONTRATANTE no enerva su derecho a reclamar posteriormente por defectos o vicios ocultos, conforme a lo dispuesto por los artículos 69 de la Ley </w:t>
      </w:r>
      <w:proofErr w:type="spellStart"/>
      <w:r>
        <w:t>N°</w:t>
      </w:r>
      <w:proofErr w:type="spellEnd"/>
      <w:r>
        <w:t xml:space="preserve"> 32069, Ley General de Contrataciones Públicas y el artículo 144 de su Reglamento.</w:t>
      </w:r>
    </w:p>
    <w:p w14:paraId="126BFE45" w14:textId="77777777" w:rsidR="002C20D6" w:rsidRDefault="002C20D6" w:rsidP="002C20D6">
      <w:pPr>
        <w:jc w:val="both"/>
      </w:pPr>
      <w:r>
        <w:t xml:space="preserve">14. RESPONSABILIDAD DEL CONTRATISTA </w:t>
      </w:r>
    </w:p>
    <w:p w14:paraId="54064DC5" w14:textId="77777777" w:rsidR="002C20D6" w:rsidRDefault="002C20D6" w:rsidP="002C20D6">
      <w:pPr>
        <w:jc w:val="both"/>
      </w:pPr>
      <w:r>
        <w:t xml:space="preserve"> El contratista es responsable por el cumplimiento total del contrato, incluyendo aspectos financieros, laborales, técnicos y administrativos, y que debe garantizar el fiel cumplimiento de sus obligaciones a través de mecanismos como garantías y cumplimiento de plazos. </w:t>
      </w:r>
    </w:p>
    <w:p w14:paraId="10E25AF5" w14:textId="77777777" w:rsidR="002C20D6" w:rsidRDefault="002C20D6" w:rsidP="002C20D6">
      <w:pPr>
        <w:jc w:val="both"/>
      </w:pPr>
      <w:r>
        <w:t>15. PENALIDAD POR MORA EN LA EJECUCIÓN DE LA PRESTACIÓN:</w:t>
      </w:r>
    </w:p>
    <w:p w14:paraId="56C81B0E" w14:textId="77777777" w:rsidR="002C20D6" w:rsidRDefault="002C20D6" w:rsidP="002C20D6">
      <w:pPr>
        <w:jc w:val="both"/>
      </w:pPr>
      <w:r>
        <w:t xml:space="preserve">Se realizará conforme al artículo 120 del Reglamento. </w:t>
      </w:r>
    </w:p>
    <w:p w14:paraId="55C2CED0" w14:textId="77777777" w:rsidR="002C20D6" w:rsidRDefault="002C20D6" w:rsidP="002C20D6">
      <w:pPr>
        <w:jc w:val="both"/>
      </w:pPr>
      <w:r>
        <w:t>Penalidad por Mora en la ejecución de la prestación:</w:t>
      </w:r>
    </w:p>
    <w:p w14:paraId="2D84DC87" w14:textId="77777777" w:rsidR="002C20D6" w:rsidRDefault="002C20D6" w:rsidP="002C20D6">
      <w:pPr>
        <w:jc w:val="both"/>
      </w:pPr>
      <w:r>
        <w:t xml:space="preserve">En caso de retraso injustificado del proveedor en la ejecución de las prestaciones objeto del contrato, la Entidad le aplica automáticamente una penalidad por mora por cada día de atraso que le sea imputable. </w:t>
      </w:r>
    </w:p>
    <w:p w14:paraId="5D0CEE26" w14:textId="77777777" w:rsidR="002C20D6" w:rsidRDefault="002C20D6" w:rsidP="002C20D6">
      <w:pPr>
        <w:jc w:val="both"/>
      </w:pPr>
      <w:r>
        <w:t>La penalidad se aplica automáticamente y se calcula de acuerdo con la siguiente fórmula: Penalidad diaria = 0.10 x monto</w:t>
      </w:r>
    </w:p>
    <w:p w14:paraId="5419101B" w14:textId="77777777" w:rsidR="002C20D6" w:rsidRDefault="002C20D6" w:rsidP="002C20D6">
      <w:pPr>
        <w:jc w:val="both"/>
      </w:pPr>
      <w:r>
        <w:t xml:space="preserve">                            F x plazo en días </w:t>
      </w:r>
    </w:p>
    <w:p w14:paraId="608BAFA7" w14:textId="77777777" w:rsidR="002C20D6" w:rsidRDefault="002C20D6" w:rsidP="002C20D6">
      <w:pPr>
        <w:jc w:val="both"/>
      </w:pPr>
      <w:r>
        <w:t>Donde F tiene los siguientes valores:</w:t>
      </w:r>
    </w:p>
    <w:p w14:paraId="69DE7D52" w14:textId="77777777" w:rsidR="002C20D6" w:rsidRDefault="002C20D6" w:rsidP="002C20D6">
      <w:pPr>
        <w:jc w:val="both"/>
      </w:pPr>
      <w:r>
        <w:t>Para bienes y servicios: F = 0.40.</w:t>
      </w:r>
    </w:p>
    <w:p w14:paraId="177AA2F6" w14:textId="77777777" w:rsidR="002C20D6" w:rsidRDefault="002C20D6" w:rsidP="002C20D6">
      <w:pPr>
        <w:jc w:val="both"/>
      </w:pPr>
      <w:r>
        <w:t>Para obras:</w:t>
      </w:r>
    </w:p>
    <w:p w14:paraId="56CA679F" w14:textId="77777777" w:rsidR="002C20D6" w:rsidRDefault="002C20D6" w:rsidP="002C20D6">
      <w:pPr>
        <w:jc w:val="both"/>
      </w:pPr>
      <w:r>
        <w:t>s)</w:t>
      </w:r>
      <w:r>
        <w:tab/>
        <w:t>Para plazos menores o iguales a sesenta días: F = 0.40</w:t>
      </w:r>
    </w:p>
    <w:p w14:paraId="2DF617B4" w14:textId="77777777" w:rsidR="002C20D6" w:rsidRDefault="002C20D6" w:rsidP="002C20D6">
      <w:pPr>
        <w:jc w:val="both"/>
      </w:pPr>
      <w:r>
        <w:t>t)</w:t>
      </w:r>
      <w:r>
        <w:tab/>
        <w:t>Para plazos entre sesenta y uno a ciento veinte días: F = 0.25</w:t>
      </w:r>
    </w:p>
    <w:p w14:paraId="54F81F2B" w14:textId="77777777" w:rsidR="002C20D6" w:rsidRDefault="002C20D6" w:rsidP="002C20D6">
      <w:pPr>
        <w:jc w:val="both"/>
      </w:pPr>
      <w:r>
        <w:t>u)</w:t>
      </w:r>
      <w:r>
        <w:tab/>
        <w:t>Para plazos mayores a ciento veinte días: F = 0.15</w:t>
      </w:r>
    </w:p>
    <w:p w14:paraId="4DD09919" w14:textId="77777777" w:rsidR="002C20D6" w:rsidRDefault="002C20D6" w:rsidP="002C20D6">
      <w:pPr>
        <w:jc w:val="both"/>
      </w:pPr>
      <w:r>
        <w:t xml:space="preserve">Para consultorías de obras: </w:t>
      </w:r>
    </w:p>
    <w:p w14:paraId="568E442C" w14:textId="77777777" w:rsidR="002C20D6" w:rsidRDefault="002C20D6" w:rsidP="002C20D6">
      <w:pPr>
        <w:jc w:val="both"/>
      </w:pPr>
      <w:r>
        <w:t>m)</w:t>
      </w:r>
      <w:r>
        <w:tab/>
        <w:t>Para plazos menores o iguales a sesenta días: F = 0.40</w:t>
      </w:r>
    </w:p>
    <w:p w14:paraId="2ADA4200" w14:textId="77777777" w:rsidR="002C20D6" w:rsidRDefault="002C20D6" w:rsidP="002C20D6">
      <w:pPr>
        <w:jc w:val="both"/>
      </w:pPr>
      <w:r>
        <w:t>n)</w:t>
      </w:r>
      <w:r>
        <w:tab/>
        <w:t>Para plazos mayores a sesenta días: F = 0.25</w:t>
      </w:r>
    </w:p>
    <w:p w14:paraId="1222B0B3" w14:textId="77777777" w:rsidR="002C20D6" w:rsidRDefault="002C20D6" w:rsidP="002C20D6">
      <w:pPr>
        <w:jc w:val="both"/>
      </w:pPr>
      <w:r>
        <w:t>Tanto el monto como el plazo se refieren, según corresponda, al monto vigente del contrato, componente o ítem que debió ejecutarse o, en caso de que estos involucren entregables cuantificables en monto y plazo, al monto y plazo del entregable que fuera materia de retraso.</w:t>
      </w:r>
    </w:p>
    <w:p w14:paraId="57E18D6E" w14:textId="77777777" w:rsidR="002C20D6" w:rsidRDefault="002C20D6" w:rsidP="002C20D6">
      <w:pPr>
        <w:jc w:val="both"/>
      </w:pPr>
      <w:r>
        <w:lastRenderedPageBreak/>
        <w:t>En el caso de sistemas de entrega de obra y consultoría de obra que contenga más de un componente el monto y plazo corresponde al componente que se ejecuta.</w:t>
      </w:r>
    </w:p>
    <w:p w14:paraId="02FB9CF7" w14:textId="77777777" w:rsidR="002C20D6" w:rsidRDefault="002C20D6" w:rsidP="002C20D6">
      <w:pPr>
        <w:jc w:val="both"/>
      </w:pPr>
      <w:r>
        <w:t>En caso no sea posible cuantificar el monto de la prestación materia de retraso, la entidad contratante establece en las bases la penalidad a aplicar.</w:t>
      </w:r>
    </w:p>
    <w:p w14:paraId="09C167B5" w14:textId="77777777" w:rsidR="002C20D6" w:rsidRDefault="002C20D6" w:rsidP="002C20D6">
      <w:pPr>
        <w:jc w:val="both"/>
      </w:pPr>
      <w:r>
        <w:t>El retraso se justifica a través de la solicitud de ampliación de plazo debidamente aprobada.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entidad contratante no da lugar al pago de gastos generales ni costos directos de ningún tipo.</w:t>
      </w:r>
    </w:p>
    <w:p w14:paraId="5BB4322B" w14:textId="77777777" w:rsidR="002C20D6" w:rsidRDefault="002C20D6" w:rsidP="002C20D6">
      <w:pPr>
        <w:jc w:val="both"/>
      </w:pPr>
      <w:r>
        <w:t>15.1 OTRAS PENALIDADES</w:t>
      </w:r>
    </w:p>
    <w:p w14:paraId="2AF57AEC" w14:textId="77777777" w:rsidR="002C20D6" w:rsidRDefault="002C20D6" w:rsidP="002C20D6">
      <w:pPr>
        <w:jc w:val="both"/>
      </w:pPr>
      <w:r>
        <w:t>No aplica</w:t>
      </w:r>
    </w:p>
    <w:p w14:paraId="26797C17" w14:textId="77777777" w:rsidR="002C20D6" w:rsidRDefault="002C20D6" w:rsidP="002C20D6">
      <w:pPr>
        <w:jc w:val="both"/>
      </w:pPr>
      <w:r>
        <w:t>16. ADELANTOS</w:t>
      </w:r>
    </w:p>
    <w:p w14:paraId="1D9A355B" w14:textId="77777777" w:rsidR="002C20D6" w:rsidRDefault="002C20D6" w:rsidP="002C20D6">
      <w:pPr>
        <w:jc w:val="both"/>
      </w:pPr>
      <w:r>
        <w:t>No aplica.</w:t>
      </w:r>
    </w:p>
    <w:p w14:paraId="3FFDA3F9" w14:textId="77777777" w:rsidR="002C20D6" w:rsidRDefault="002C20D6" w:rsidP="002C20D6">
      <w:pPr>
        <w:jc w:val="both"/>
      </w:pPr>
      <w:r>
        <w:t>17. CLAUSULA ANTICORRUPCIÓN Y ANTISOBORNO</w:t>
      </w:r>
    </w:p>
    <w:p w14:paraId="00885EFA" w14:textId="77777777" w:rsidR="002C20D6" w:rsidRDefault="002C20D6" w:rsidP="002C20D6">
      <w:pPr>
        <w:jc w:val="both"/>
      </w:pPr>
      <w:r>
        <w:t>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0AB0564B" w14:textId="77777777" w:rsidR="002C20D6" w:rsidRDefault="002C20D6" w:rsidP="002C20D6">
      <w:pPr>
        <w:jc w:val="both"/>
      </w:pPr>
      <w: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29EB3AF0" w14:textId="77777777" w:rsidR="002C20D6" w:rsidRDefault="002C20D6" w:rsidP="002C20D6">
      <w:pPr>
        <w:jc w:val="both"/>
      </w:pPr>
      <w: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4040D74D" w14:textId="77777777" w:rsidR="002C20D6" w:rsidRDefault="002C20D6" w:rsidP="002C20D6">
      <w:pPr>
        <w:jc w:val="both"/>
      </w:pPr>
      <w:r>
        <w:t xml:space="preserve">Adicionalmente, EL CONTRATISTA se compromete a denunciar oportunamente ante las autoridades competentes los actos de corrupción o de inconducta </w:t>
      </w:r>
      <w:r>
        <w:lastRenderedPageBreak/>
        <w:t>funcional de los cuales tuviera conocimiento durante la ejecución del contrato con LA ENTIDAD CONTRATANTE.</w:t>
      </w:r>
    </w:p>
    <w:p w14:paraId="12907975" w14:textId="77777777" w:rsidR="002C20D6" w:rsidRDefault="002C20D6" w:rsidP="002C20D6">
      <w:pPr>
        <w:jc w:val="both"/>
      </w:pPr>
      <w:r>
        <w:t xml:space="preserve">Tratándose de una persona jurídica, lo anterior se extiende a sus accionistas, </w:t>
      </w:r>
      <w:proofErr w:type="spellStart"/>
      <w:r>
        <w:t>participacionistas</w:t>
      </w:r>
      <w:proofErr w:type="spellEnd"/>
      <w:r>
        <w:t xml:space="preserve">,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4B903C71" w14:textId="77777777" w:rsidR="002C20D6" w:rsidRDefault="002C20D6" w:rsidP="002C20D6">
      <w:pPr>
        <w:jc w:val="both"/>
      </w:pPr>
      <w:r>
        <w:t>Finalmente, el incumplimiento de las obligaciones establecidas en esta cláusula, durante la ejecución contractual, otorga a LA ENTIDAD CONTRATANTE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w:t>
      </w:r>
    </w:p>
    <w:p w14:paraId="776BAB11" w14:textId="77777777" w:rsidR="002C20D6" w:rsidRDefault="002C20D6" w:rsidP="002C20D6">
      <w:pPr>
        <w:jc w:val="both"/>
      </w:pPr>
      <w:r>
        <w:t>18. SOLUCIÓN DE CONTROVERSIAS</w:t>
      </w:r>
    </w:p>
    <w:p w14:paraId="788E9A37" w14:textId="77777777" w:rsidR="002C20D6" w:rsidRDefault="002C20D6" w:rsidP="002C20D6">
      <w:pPr>
        <w:jc w:val="both"/>
      </w:pPr>
      <w:r>
        <w:t>La solución de controversias será a través del Centro de Conciliación designado por las partes.</w:t>
      </w:r>
    </w:p>
    <w:p w14:paraId="11BF37AE" w14:textId="77777777" w:rsidR="002C20D6" w:rsidRDefault="002C20D6" w:rsidP="002C20D6">
      <w:pPr>
        <w:jc w:val="both"/>
      </w:pPr>
      <w:r>
        <w:t xml:space="preserve">19. RESOLUCIÓN DE CONTRATO POR INCUMPLIMIENTO </w:t>
      </w:r>
    </w:p>
    <w:p w14:paraId="6FC7BFE3" w14:textId="77777777" w:rsidR="002C20D6" w:rsidRDefault="002C20D6" w:rsidP="002C20D6">
      <w:pPr>
        <w:jc w:val="both"/>
      </w:pPr>
      <w:r>
        <w:t>Se aplicará el Artículo 122 del Sub Capitulo III Incumplimiento del contrato del Capitulo V Disposiciones generales de ejecución contractual para bienes y servicios del Reglamento de la Ley General de Contratación Públicas</w:t>
      </w:r>
    </w:p>
    <w:p w14:paraId="5D1951B6" w14:textId="77777777" w:rsidR="002C20D6" w:rsidRDefault="002C20D6" w:rsidP="002C20D6">
      <w:pPr>
        <w:jc w:val="both"/>
      </w:pPr>
      <w:r>
        <w:t xml:space="preserve">20. GESTIÓN DE RIESGOS </w:t>
      </w:r>
    </w:p>
    <w:p w14:paraId="2F60A2D6" w14:textId="77777777" w:rsidR="002C20D6" w:rsidRDefault="002C20D6" w:rsidP="002C20D6">
      <w:pPr>
        <w:jc w:val="both"/>
      </w:pPr>
      <w:r>
        <w:t xml:space="preserve">Conforme al artículo 128 del Reglamento en caso NO se realice esta adquisición puede ocasionar retrasos en las labores comerciales que se realizan, pudiendo generar multas o sanciones por parte de nuestras entidades fiscalizadoras (SUNASS, </w:t>
      </w:r>
      <w:proofErr w:type="spellStart"/>
      <w:r>
        <w:t>etc</w:t>
      </w:r>
      <w:proofErr w:type="spellEnd"/>
      <w:r>
        <w:t>).</w:t>
      </w:r>
    </w:p>
    <w:p w14:paraId="2953BEEA" w14:textId="77777777" w:rsidR="002C20D6" w:rsidRDefault="002C20D6" w:rsidP="002C20D6">
      <w:pPr>
        <w:jc w:val="both"/>
      </w:pPr>
    </w:p>
    <w:p w14:paraId="0CCFE250" w14:textId="77777777" w:rsidR="002C20D6" w:rsidRDefault="002C20D6" w:rsidP="002C20D6">
      <w:pPr>
        <w:jc w:val="both"/>
      </w:pPr>
    </w:p>
    <w:p w14:paraId="6D8E2133" w14:textId="77777777" w:rsidR="002C20D6" w:rsidRDefault="002C20D6" w:rsidP="002C20D6">
      <w:pPr>
        <w:jc w:val="both"/>
      </w:pPr>
    </w:p>
    <w:sectPr w:rsidR="002C20D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0D6"/>
    <w:rsid w:val="002C20D6"/>
    <w:rsid w:val="006932EE"/>
    <w:rsid w:val="008D5A85"/>
    <w:rsid w:val="00D2652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FE69C"/>
  <w15:chartTrackingRefBased/>
  <w15:docId w15:val="{98ED61CE-629D-4BC0-9348-B7B6EA8E4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2C20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C20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C20D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C20D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C20D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C20D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C20D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C20D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C20D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C20D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C20D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C20D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C20D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C20D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C20D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C20D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C20D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C20D6"/>
    <w:rPr>
      <w:rFonts w:eastAsiaTheme="majorEastAsia" w:cstheme="majorBidi"/>
      <w:color w:val="272727" w:themeColor="text1" w:themeTint="D8"/>
    </w:rPr>
  </w:style>
  <w:style w:type="paragraph" w:styleId="Ttulo">
    <w:name w:val="Title"/>
    <w:basedOn w:val="Normal"/>
    <w:next w:val="Normal"/>
    <w:link w:val="TtuloCar"/>
    <w:uiPriority w:val="10"/>
    <w:qFormat/>
    <w:rsid w:val="002C20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C20D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C20D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C20D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C20D6"/>
    <w:pPr>
      <w:spacing w:before="160"/>
      <w:jc w:val="center"/>
    </w:pPr>
    <w:rPr>
      <w:i/>
      <w:iCs/>
      <w:color w:val="404040" w:themeColor="text1" w:themeTint="BF"/>
    </w:rPr>
  </w:style>
  <w:style w:type="character" w:customStyle="1" w:styleId="CitaCar">
    <w:name w:val="Cita Car"/>
    <w:basedOn w:val="Fuentedeprrafopredeter"/>
    <w:link w:val="Cita"/>
    <w:uiPriority w:val="29"/>
    <w:rsid w:val="002C20D6"/>
    <w:rPr>
      <w:i/>
      <w:iCs/>
      <w:color w:val="404040" w:themeColor="text1" w:themeTint="BF"/>
    </w:rPr>
  </w:style>
  <w:style w:type="paragraph" w:styleId="Prrafodelista">
    <w:name w:val="List Paragraph"/>
    <w:basedOn w:val="Normal"/>
    <w:uiPriority w:val="34"/>
    <w:qFormat/>
    <w:rsid w:val="002C20D6"/>
    <w:pPr>
      <w:ind w:left="720"/>
      <w:contextualSpacing/>
    </w:pPr>
  </w:style>
  <w:style w:type="character" w:styleId="nfasisintenso">
    <w:name w:val="Intense Emphasis"/>
    <w:basedOn w:val="Fuentedeprrafopredeter"/>
    <w:uiPriority w:val="21"/>
    <w:qFormat/>
    <w:rsid w:val="002C20D6"/>
    <w:rPr>
      <w:i/>
      <w:iCs/>
      <w:color w:val="0F4761" w:themeColor="accent1" w:themeShade="BF"/>
    </w:rPr>
  </w:style>
  <w:style w:type="paragraph" w:styleId="Citadestacada">
    <w:name w:val="Intense Quote"/>
    <w:basedOn w:val="Normal"/>
    <w:next w:val="Normal"/>
    <w:link w:val="CitadestacadaCar"/>
    <w:uiPriority w:val="30"/>
    <w:qFormat/>
    <w:rsid w:val="002C20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C20D6"/>
    <w:rPr>
      <w:i/>
      <w:iCs/>
      <w:color w:val="0F4761" w:themeColor="accent1" w:themeShade="BF"/>
    </w:rPr>
  </w:style>
  <w:style w:type="character" w:styleId="Referenciaintensa">
    <w:name w:val="Intense Reference"/>
    <w:basedOn w:val="Fuentedeprrafopredeter"/>
    <w:uiPriority w:val="32"/>
    <w:qFormat/>
    <w:rsid w:val="002C20D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microsoft.com/office/2007/relationships/hdphoto" Target="media/hdphoto1.wdp"/><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75</TotalTime>
  <Pages>5</Pages>
  <Words>1364</Words>
  <Characters>7507</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Yulissa Ludeña Sánchez</dc:creator>
  <cp:keywords/>
  <dc:description/>
  <cp:lastModifiedBy>Yulissa Ludeña Sánchez</cp:lastModifiedBy>
  <cp:revision>1</cp:revision>
  <dcterms:created xsi:type="dcterms:W3CDTF">2026-04-23T14:16:00Z</dcterms:created>
  <dcterms:modified xsi:type="dcterms:W3CDTF">2026-04-23T15:32:00Z</dcterms:modified>
</cp:coreProperties>
</file>