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941FD" w14:textId="77777777" w:rsidR="00FE63D4" w:rsidRDefault="00FE63D4" w:rsidP="00FE63D4">
      <w:r>
        <w:t>1.</w:t>
      </w:r>
      <w:r>
        <w:tab/>
        <w:t xml:space="preserve">DENOMINACIÓN DE LA CONTRATACIÓN </w:t>
      </w:r>
    </w:p>
    <w:p w14:paraId="17855177" w14:textId="77777777" w:rsidR="00FE63D4" w:rsidRDefault="00FE63D4" w:rsidP="00FE63D4">
      <w:r>
        <w:t>Adquisición 01 bomba de lodos de 10 HP para la PTAR Escalerilla</w:t>
      </w:r>
    </w:p>
    <w:p w14:paraId="709311CD" w14:textId="77777777" w:rsidR="00FE63D4" w:rsidRDefault="00FE63D4" w:rsidP="00FE63D4">
      <w:r>
        <w:t>2.</w:t>
      </w:r>
      <w:r>
        <w:tab/>
        <w:t>FINALIDAD PÚBLICA.</w:t>
      </w:r>
    </w:p>
    <w:p w14:paraId="551EE1ED" w14:textId="77777777" w:rsidR="00FE63D4" w:rsidRDefault="00FE63D4" w:rsidP="00FE63D4">
      <w:r>
        <w:t>Remover los lodos o pulpa liviana, limpiar tanques, limpiar vertederos, contribuyendo al correcto funcionamiento de la planta y al adecuado tratamiento de aguas residuales en beneficio de la población arequipeña.</w:t>
      </w:r>
    </w:p>
    <w:p w14:paraId="1CCE3610" w14:textId="77777777" w:rsidR="00FE63D4" w:rsidRDefault="00FE63D4" w:rsidP="00FE63D4"/>
    <w:p w14:paraId="2DFCCC0B" w14:textId="77777777" w:rsidR="00FE63D4" w:rsidRDefault="00FE63D4" w:rsidP="00FE63D4">
      <w:r>
        <w:t>3.</w:t>
      </w:r>
      <w:r>
        <w:tab/>
        <w:t>OBJETIVO DE LA CONTRATACIÓN.</w:t>
      </w:r>
    </w:p>
    <w:p w14:paraId="562C9FBB" w14:textId="77777777" w:rsidR="00FE63D4" w:rsidRDefault="00FE63D4" w:rsidP="00FE63D4">
      <w:r>
        <w:t>Adquisición de 01 electrobomba sumergible para lodos de 10 HP de respaldo.</w:t>
      </w:r>
    </w:p>
    <w:p w14:paraId="08F8ABB1" w14:textId="77777777" w:rsidR="00FE63D4" w:rsidRDefault="00FE63D4" w:rsidP="00FE63D4"/>
    <w:p w14:paraId="46DF6836" w14:textId="77777777" w:rsidR="00FE63D4" w:rsidRDefault="00FE63D4" w:rsidP="00FE63D4">
      <w:r>
        <w:t>4.</w:t>
      </w:r>
      <w:r>
        <w:tab/>
        <w:t xml:space="preserve">ACTIVIDAD DEL POI </w:t>
      </w:r>
    </w:p>
    <w:p w14:paraId="03ADC154" w14:textId="77777777" w:rsidR="00FE63D4" w:rsidRDefault="00FE63D4" w:rsidP="00FE63D4">
      <w:r>
        <w:t>AOI50012900081 - GESTION DE TRATAMIENTO AGUAS RESIDUALES</w:t>
      </w:r>
    </w:p>
    <w:p w14:paraId="3BDE6199" w14:textId="77777777" w:rsidR="00FE63D4" w:rsidRDefault="00FE63D4" w:rsidP="00FE63D4">
      <w:r>
        <w:t>5.</w:t>
      </w:r>
      <w:r>
        <w:tab/>
        <w:t>CÓDIGO CÁTALOGO ÚNICO DE BIENES, SERVICIOS Y OBRAS (CUBSO)</w:t>
      </w:r>
    </w:p>
    <w:p w14:paraId="5D52F941" w14:textId="77777777" w:rsidR="00FE63D4" w:rsidRDefault="00FE63D4" w:rsidP="00FE63D4">
      <w:r>
        <w:t>4015151300369233-ELECTROBOMBA SUMERGIBLE TRIFASICA DE 25 HP 380 V 60 L/s</w:t>
      </w:r>
    </w:p>
    <w:p w14:paraId="5331282D" w14:textId="77777777" w:rsidR="00FE63D4" w:rsidRDefault="00FE63D4" w:rsidP="00FE63D4">
      <w:r>
        <w:t>6.</w:t>
      </w:r>
      <w:r>
        <w:tab/>
        <w:t>ESPECIFICACIONES TÉCNICAS (BIENES)</w:t>
      </w:r>
    </w:p>
    <w:p w14:paraId="1FDF1FF7" w14:textId="77777777" w:rsidR="00FE63D4" w:rsidRDefault="00FE63D4" w:rsidP="00FE63D4">
      <w:r>
        <w:tab/>
      </w:r>
    </w:p>
    <w:p w14:paraId="4DDA037F" w14:textId="77777777" w:rsidR="00FE63D4" w:rsidRDefault="00FE63D4" w:rsidP="00FE63D4">
      <w:r>
        <w:t>Tipo de arranque: DOL @ 380 V.</w:t>
      </w:r>
    </w:p>
    <w:p w14:paraId="3FC504E4" w14:textId="77777777" w:rsidR="00FE63D4" w:rsidRDefault="00FE63D4" w:rsidP="00FE63D4">
      <w:r>
        <w:t xml:space="preserve">Cable sumergible: 20 m de cable, tipo H07RN8-F </w:t>
      </w:r>
    </w:p>
    <w:p w14:paraId="04596BEF" w14:textId="77777777" w:rsidR="00FE63D4" w:rsidRDefault="00FE63D4" w:rsidP="00FE63D4">
      <w:r>
        <w:t>Densidad máxima de líquido: 1.200 Kg/m³</w:t>
      </w:r>
    </w:p>
    <w:p w14:paraId="758E5FC6" w14:textId="77777777" w:rsidR="00FE63D4" w:rsidRDefault="00FE63D4" w:rsidP="00FE63D4">
      <w:r>
        <w:t xml:space="preserve">Rango de pH: 5 a 8 </w:t>
      </w:r>
    </w:p>
    <w:p w14:paraId="71FD38B8" w14:textId="77777777" w:rsidR="00FE63D4" w:rsidRDefault="00FE63D4" w:rsidP="00FE63D4">
      <w:r>
        <w:t>Máxima Temperatura de Fluido</w:t>
      </w:r>
      <w:r>
        <w:tab/>
        <w:t>: 40°C</w:t>
      </w:r>
    </w:p>
    <w:p w14:paraId="1A75EC8C" w14:textId="77777777" w:rsidR="00FE63D4" w:rsidRDefault="00FE63D4" w:rsidP="00FE63D4">
      <w:r>
        <w:t>Grado de protección: IP68</w:t>
      </w:r>
    </w:p>
    <w:p w14:paraId="39007A85" w14:textId="77777777" w:rsidR="00FE63D4" w:rsidRDefault="00FE63D4" w:rsidP="00FE63D4">
      <w:r>
        <w:t>Descarga: 4” para manguera</w:t>
      </w:r>
    </w:p>
    <w:p w14:paraId="62691AFA" w14:textId="77777777" w:rsidR="00FE63D4" w:rsidRDefault="00FE63D4" w:rsidP="00FE63D4">
      <w:r>
        <w:t>Peso (Sin cable)</w:t>
      </w:r>
      <w:r>
        <w:tab/>
        <w:t>: 65 Kg.</w:t>
      </w:r>
    </w:p>
    <w:p w14:paraId="753CE0C7" w14:textId="77777777" w:rsidR="00FE63D4" w:rsidRDefault="00FE63D4" w:rsidP="00FE63D4">
      <w:r>
        <w:t>Máxima sumergencia: 20 m.</w:t>
      </w:r>
    </w:p>
    <w:p w14:paraId="3B882B14" w14:textId="77777777" w:rsidR="00FE63D4" w:rsidRDefault="00FE63D4" w:rsidP="00FE63D4">
      <w:r>
        <w:t>Motor</w:t>
      </w:r>
    </w:p>
    <w:p w14:paraId="71E9709C" w14:textId="77777777" w:rsidR="00FE63D4" w:rsidRDefault="00FE63D4" w:rsidP="00FE63D4">
      <w:r>
        <w:t>Tipo: Trifásico de inducción con rotor Jaula de Ardilla.</w:t>
      </w:r>
    </w:p>
    <w:p w14:paraId="2392026A" w14:textId="77777777" w:rsidR="00FE63D4" w:rsidRDefault="00FE63D4" w:rsidP="00FE63D4">
      <w:r>
        <w:t xml:space="preserve">Potencia: 9.3 HP </w:t>
      </w:r>
    </w:p>
    <w:p w14:paraId="33736C28" w14:textId="77777777" w:rsidR="00FE63D4" w:rsidRDefault="00FE63D4" w:rsidP="00FE63D4">
      <w:r>
        <w:lastRenderedPageBreak/>
        <w:t>Voltaje</w:t>
      </w:r>
      <w:r>
        <w:tab/>
        <w:t xml:space="preserve">: 380V /60Hz. </w:t>
      </w:r>
    </w:p>
    <w:p w14:paraId="6E091797" w14:textId="77777777" w:rsidR="00FE63D4" w:rsidRDefault="00FE63D4" w:rsidP="00FE63D4">
      <w:r>
        <w:t>RPM: 3500 (2 polos)</w:t>
      </w:r>
    </w:p>
    <w:p w14:paraId="6DDAEC9F" w14:textId="77777777" w:rsidR="00FE63D4" w:rsidRDefault="00FE63D4" w:rsidP="00FE63D4">
      <w:r>
        <w:t>Aislamiento: Clase H (+180°C/+356°F) IEC 85</w:t>
      </w:r>
    </w:p>
    <w:p w14:paraId="02B477D7" w14:textId="77777777" w:rsidR="00FE63D4" w:rsidRDefault="00FE63D4" w:rsidP="00FE63D4">
      <w:r>
        <w:t>Sensores de protección</w:t>
      </w:r>
      <w:r>
        <w:tab/>
        <w:t>: Termo-</w:t>
      </w:r>
      <w:proofErr w:type="spellStart"/>
      <w:r>
        <w:t>swicht</w:t>
      </w:r>
      <w:proofErr w:type="spellEnd"/>
      <w:r>
        <w:t xml:space="preserve"> en bobina.</w:t>
      </w:r>
    </w:p>
    <w:p w14:paraId="6066321E" w14:textId="77777777" w:rsidR="00FE63D4" w:rsidRDefault="00FE63D4" w:rsidP="00FE63D4">
      <w:r>
        <w:t>Material</w:t>
      </w:r>
    </w:p>
    <w:p w14:paraId="4B9D9FE3" w14:textId="77777777" w:rsidR="00FE63D4" w:rsidRDefault="00FE63D4" w:rsidP="00FE63D4">
      <w:r>
        <w:t>Carcasa Exterior: Aluminio resistente a la corrosión</w:t>
      </w:r>
    </w:p>
    <w:p w14:paraId="790BA306" w14:textId="77777777" w:rsidR="00FE63D4" w:rsidRDefault="00FE63D4" w:rsidP="00FE63D4">
      <w:r>
        <w:t>Carcasa del estator: Aluminio resistente a la corrosión</w:t>
      </w:r>
    </w:p>
    <w:p w14:paraId="4E7A1C08" w14:textId="77777777" w:rsidR="00FE63D4" w:rsidRDefault="00FE63D4" w:rsidP="00FE63D4">
      <w:proofErr w:type="gramStart"/>
      <w:r>
        <w:t>Eje :</w:t>
      </w:r>
      <w:proofErr w:type="gramEnd"/>
      <w:r>
        <w:t xml:space="preserve"> Acero Inoxidable.</w:t>
      </w:r>
    </w:p>
    <w:p w14:paraId="3D924CAD" w14:textId="77777777" w:rsidR="00FE63D4" w:rsidRDefault="00FE63D4" w:rsidP="00FE63D4">
      <w:proofErr w:type="gramStart"/>
      <w:r>
        <w:t>Colador :</w:t>
      </w:r>
      <w:proofErr w:type="gramEnd"/>
      <w:r>
        <w:t xml:space="preserve"> Aluminio resistente a la corrosión</w:t>
      </w:r>
    </w:p>
    <w:p w14:paraId="309466A9" w14:textId="77777777" w:rsidR="00FE63D4" w:rsidRDefault="00FE63D4" w:rsidP="00FE63D4">
      <w:proofErr w:type="gramStart"/>
      <w:r>
        <w:t>Impulsor :</w:t>
      </w:r>
      <w:proofErr w:type="gramEnd"/>
      <w:r>
        <w:t xml:space="preserve"> Hierro con alto contenido de cromo, 55±5 HRC</w:t>
      </w:r>
    </w:p>
    <w:p w14:paraId="483324C1" w14:textId="77777777" w:rsidR="00FE63D4" w:rsidRDefault="00FE63D4" w:rsidP="00FE63D4">
      <w:r>
        <w:t>Parte recubiertas /O-ring: Nitrilo (NBR)</w:t>
      </w:r>
    </w:p>
    <w:p w14:paraId="6D15E544" w14:textId="77777777" w:rsidR="00FE63D4" w:rsidRDefault="00FE63D4" w:rsidP="00FE63D4">
      <w:r>
        <w:t>Balero principal</w:t>
      </w:r>
      <w:r>
        <w:tab/>
        <w:t>: Rodamiento de esferas doble fila en aceite</w:t>
      </w:r>
    </w:p>
    <w:p w14:paraId="7C0943C8" w14:textId="77777777" w:rsidR="00FE63D4" w:rsidRDefault="00FE63D4" w:rsidP="00FE63D4">
      <w:r>
        <w:t>Sello tipo Cartucho</w:t>
      </w:r>
    </w:p>
    <w:p w14:paraId="0A7A4705" w14:textId="77777777" w:rsidR="00FE63D4" w:rsidRDefault="00FE63D4" w:rsidP="00FE63D4">
      <w:r>
        <w:t>Sello Mecánico interior</w:t>
      </w:r>
      <w:r>
        <w:tab/>
        <w:t xml:space="preserve">: </w:t>
      </w:r>
      <w:proofErr w:type="spellStart"/>
      <w:r>
        <w:t>SiC</w:t>
      </w:r>
      <w:proofErr w:type="spellEnd"/>
      <w:r>
        <w:t>/Sic</w:t>
      </w:r>
    </w:p>
    <w:p w14:paraId="10034BEF" w14:textId="77777777" w:rsidR="00FE63D4" w:rsidRDefault="00FE63D4" w:rsidP="00FE63D4">
      <w:r>
        <w:t>Sello Mecánico Exterior</w:t>
      </w:r>
      <w:r>
        <w:tab/>
        <w:t xml:space="preserve">: </w:t>
      </w:r>
      <w:proofErr w:type="spellStart"/>
      <w:r>
        <w:t>SiC</w:t>
      </w:r>
      <w:proofErr w:type="spellEnd"/>
      <w:r>
        <w:t>/</w:t>
      </w:r>
      <w:proofErr w:type="spellStart"/>
      <w:r>
        <w:t>SiC</w:t>
      </w:r>
      <w:proofErr w:type="spellEnd"/>
      <w:r>
        <w:t xml:space="preserve">                *(</w:t>
      </w:r>
      <w:proofErr w:type="spellStart"/>
      <w:r>
        <w:t>SiC</w:t>
      </w:r>
      <w:proofErr w:type="spellEnd"/>
      <w:r>
        <w:t xml:space="preserve"> = Carburo de silicio)</w:t>
      </w:r>
    </w:p>
    <w:p w14:paraId="6984BD61" w14:textId="77777777" w:rsidR="00FE63D4" w:rsidRDefault="00FE63D4" w:rsidP="00FE63D4">
      <w:r>
        <w:t xml:space="preserve">Protección y controles </w:t>
      </w:r>
      <w:proofErr w:type="gramStart"/>
      <w:r>
        <w:t>integrados :</w:t>
      </w:r>
      <w:proofErr w:type="gramEnd"/>
      <w:r>
        <w:t xml:space="preserve">   Contactor + relé de control</w:t>
      </w:r>
    </w:p>
    <w:p w14:paraId="24621CDD" w14:textId="77777777" w:rsidR="00FE63D4" w:rsidRDefault="00FE63D4" w:rsidP="00FE63D4">
      <w:r>
        <w:t>-Las bombas para lodos admiten barro espeso, blando, húmedo u otras mezclas viscosas de líquidos y partículas sólidas, especialmente el producto resultante de procesos industriales o de refinado.</w:t>
      </w:r>
    </w:p>
    <w:p w14:paraId="62FA0FF7" w14:textId="77777777" w:rsidR="00FE63D4" w:rsidRDefault="00FE63D4" w:rsidP="00FE63D4">
      <w:r>
        <w:t xml:space="preserve">-Las bombas para lodos admiten partículas sólidas de hasta 50 </w:t>
      </w:r>
      <w:proofErr w:type="spellStart"/>
      <w:r>
        <w:t>mm.</w:t>
      </w:r>
      <w:proofErr w:type="spellEnd"/>
    </w:p>
    <w:p w14:paraId="2E437416" w14:textId="77777777" w:rsidR="00FE63D4" w:rsidRDefault="00FE63D4" w:rsidP="00FE63D4">
      <w:r>
        <w:t>-Los impulsores de cromo templado de alta calidad (55HRC) ofrecen una mayor resistencia al desgaste.</w:t>
      </w:r>
    </w:p>
    <w:p w14:paraId="6CC94568" w14:textId="77777777" w:rsidR="00FE63D4" w:rsidRDefault="00FE63D4" w:rsidP="00FE63D4">
      <w:r>
        <w:t>7.</w:t>
      </w:r>
      <w:r>
        <w:tab/>
        <w:t>PRESTACIONES ACCESORIAS PARA BIENES O SERVICIOS</w:t>
      </w:r>
    </w:p>
    <w:p w14:paraId="0078A9AF" w14:textId="77777777" w:rsidR="00FE63D4" w:rsidRDefault="00FE63D4" w:rsidP="00FE63D4">
      <w:r>
        <w:t>No aplica.</w:t>
      </w:r>
    </w:p>
    <w:p w14:paraId="30125EA4" w14:textId="77777777" w:rsidR="00FE63D4" w:rsidRDefault="00FE63D4" w:rsidP="00FE63D4">
      <w:r>
        <w:t>8.</w:t>
      </w:r>
      <w:r>
        <w:tab/>
        <w:t xml:space="preserve">OTROS RECURSOS QUE EL CONTRATISTA NECESITE PARA EJECUTAR LA CONTRATACIÓN </w:t>
      </w:r>
    </w:p>
    <w:p w14:paraId="4BC578AB" w14:textId="77777777" w:rsidR="00FE63D4" w:rsidRDefault="00FE63D4" w:rsidP="00FE63D4">
      <w:r>
        <w:t>El personal que realiza las entregas deberá contar con los implementos de seguridad industrial necesaria de acuerdo con lo que estipula la ley de Seguridad y Salud en el trabajo y su respectivo reglamento.</w:t>
      </w:r>
    </w:p>
    <w:p w14:paraId="71B31B36" w14:textId="77777777" w:rsidR="00FE63D4" w:rsidRDefault="00FE63D4" w:rsidP="00FE63D4">
      <w:r>
        <w:t>9.</w:t>
      </w:r>
      <w:r>
        <w:tab/>
        <w:t>MODALIDAD DE PAGO PARA BIENES Y SERVICIOS</w:t>
      </w:r>
    </w:p>
    <w:p w14:paraId="7F27DC1A" w14:textId="77777777" w:rsidR="00FE63D4" w:rsidRDefault="00FE63D4" w:rsidP="00FE63D4">
      <w:r>
        <w:lastRenderedPageBreak/>
        <w:t>A suma alzada</w:t>
      </w:r>
    </w:p>
    <w:p w14:paraId="3733CA75" w14:textId="77777777" w:rsidR="00FE63D4" w:rsidRDefault="00FE63D4" w:rsidP="00FE63D4">
      <w:r>
        <w:t>10.</w:t>
      </w:r>
      <w:r>
        <w:tab/>
        <w:t xml:space="preserve">PLAZO DE ENTREGA </w:t>
      </w:r>
    </w:p>
    <w:p w14:paraId="58EAAB77" w14:textId="77777777" w:rsidR="00FE63D4" w:rsidRDefault="00FE63D4" w:rsidP="00FE63D4">
      <w:r>
        <w:t>30 días calendario contabilizados a partir del día siguiente de notificada la orden de compra</w:t>
      </w:r>
    </w:p>
    <w:p w14:paraId="3DC0E094" w14:textId="77777777" w:rsidR="00FE63D4" w:rsidRDefault="00FE63D4" w:rsidP="00FE63D4">
      <w:r>
        <w:t>11.</w:t>
      </w:r>
      <w:r>
        <w:tab/>
        <w:t>LUGAR DE ENTREGA (BIENES</w:t>
      </w:r>
    </w:p>
    <w:p w14:paraId="2B745A45" w14:textId="77777777" w:rsidR="00FE63D4" w:rsidRDefault="00FE63D4" w:rsidP="00FE63D4">
      <w:r>
        <w:t>Las entregas deberán realizarse de lunes a viernes de 7:10 am a 12:10 pm y de 1:00 pm a 3:00 pm.</w:t>
      </w:r>
    </w:p>
    <w:p w14:paraId="29B7CE01" w14:textId="77777777" w:rsidR="00FE63D4" w:rsidRDefault="00FE63D4" w:rsidP="00FE63D4">
      <w:r>
        <w:t>SEDAPAR no recibirá ni se responsabilizará de los bienes entregados fuera del horario de atención establecido. Almacén R2 – Miraflores, Av. Goyeneche con calle unión s/n - Miraflores – Arequipa.</w:t>
      </w:r>
    </w:p>
    <w:p w14:paraId="0B66B40A" w14:textId="77777777" w:rsidR="00FE63D4" w:rsidRDefault="00FE63D4" w:rsidP="00FE63D4">
      <w:r>
        <w:t>12.</w:t>
      </w:r>
      <w:r>
        <w:tab/>
        <w:t>SISTEMA DE ENTREGA PARA BIENES Y SERVICIOS</w:t>
      </w:r>
    </w:p>
    <w:p w14:paraId="7E159588" w14:textId="77777777" w:rsidR="00FE63D4" w:rsidRDefault="00FE63D4" w:rsidP="00FE63D4">
      <w:r>
        <w:t>Se realizará en 01 entrega</w:t>
      </w:r>
    </w:p>
    <w:p w14:paraId="1D168190" w14:textId="77777777" w:rsidR="00FE63D4" w:rsidRDefault="00FE63D4" w:rsidP="00FE63D4">
      <w:r>
        <w:t>13.</w:t>
      </w:r>
      <w:r>
        <w:tab/>
        <w:t xml:space="preserve">FORMA DE PAGO PARA BIENES Y SERVICIOS </w:t>
      </w:r>
    </w:p>
    <w:p w14:paraId="03752E3C" w14:textId="77777777" w:rsidR="00FE63D4" w:rsidRDefault="00FE63D4" w:rsidP="00FE63D4">
      <w:r>
        <w:t>Pago único</w:t>
      </w:r>
    </w:p>
    <w:p w14:paraId="417B5AC3" w14:textId="77777777" w:rsidR="00FE63D4" w:rsidRDefault="00FE63D4" w:rsidP="00FE63D4">
      <w:r>
        <w:t>El pago se realiza en un plazo máximo de diez días hábiles luego de otorgada la conformidad por parte del área usuaria y es prorrogable, previa justificación de la demora, por cinco días hábiles.</w:t>
      </w:r>
    </w:p>
    <w:p w14:paraId="3455AFB3" w14:textId="77777777" w:rsidR="00FE63D4" w:rsidRDefault="00FE63D4" w:rsidP="00FE63D4"/>
    <w:p w14:paraId="56423D18" w14:textId="77777777" w:rsidR="00FE63D4" w:rsidRDefault="00FE63D4" w:rsidP="00FE63D4"/>
    <w:p w14:paraId="462E9E1B" w14:textId="77777777" w:rsidR="00FE63D4" w:rsidRDefault="00FE63D4" w:rsidP="00FE63D4"/>
    <w:p w14:paraId="05744A3A" w14:textId="77777777" w:rsidR="00FE63D4" w:rsidRDefault="00FE63D4" w:rsidP="00FE63D4"/>
    <w:p w14:paraId="5950536F" w14:textId="77777777" w:rsidR="00FE63D4" w:rsidRDefault="00FE63D4" w:rsidP="00FE63D4">
      <w:r>
        <w:t>14.</w:t>
      </w:r>
      <w:r>
        <w:tab/>
        <w:t xml:space="preserve">CONFORMIDAD </w:t>
      </w:r>
    </w:p>
    <w:p w14:paraId="799DA449" w14:textId="77777777" w:rsidR="00FE63D4" w:rsidRDefault="00FE63D4" w:rsidP="00FE63D4">
      <w:r>
        <w:t>La recepción será otorgada por el Almacenero de Materiales y la conformidad será emitida por la Jefatura de Departamento de Tratamiento de Agua Residual o la Gerencia de Producción y Tratamiento SEDAPAR S.A.</w:t>
      </w:r>
    </w:p>
    <w:p w14:paraId="2FB471FE" w14:textId="77777777" w:rsidR="00FE63D4" w:rsidRDefault="00FE63D4" w:rsidP="00FE63D4">
      <w:r>
        <w:t>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3885DF49" w14:textId="77777777" w:rsidR="00FE63D4" w:rsidRDefault="00FE63D4" w:rsidP="00FE63D4">
      <w:r>
        <w:lastRenderedPageBreak/>
        <w:t>15.</w:t>
      </w:r>
      <w:r>
        <w:tab/>
        <w:t xml:space="preserve">GARANTÍA COMERCIAL </w:t>
      </w:r>
    </w:p>
    <w:p w14:paraId="02D3CE56" w14:textId="77777777" w:rsidR="00FE63D4" w:rsidRDefault="00FE63D4" w:rsidP="00FE63D4">
      <w:r>
        <w:t>El proveedor deberá extender una garantía de 01 año</w:t>
      </w:r>
    </w:p>
    <w:p w14:paraId="129F726A" w14:textId="77777777" w:rsidR="00FE63D4" w:rsidRDefault="00FE63D4" w:rsidP="00FE63D4">
      <w:r>
        <w:t>16.</w:t>
      </w:r>
      <w:r>
        <w:tab/>
        <w:t>VICIOS OCULTOS</w:t>
      </w:r>
    </w:p>
    <w:p w14:paraId="09F516B1" w14:textId="77777777" w:rsidR="00FE63D4" w:rsidRDefault="00FE63D4" w:rsidP="00FE63D4">
      <w:r>
        <w:t xml:space="preserve">La recepción conforme de la prestación por parte de LA ENTIDAD CONTRATANTE no enerva su derecho a reclamar posteriormente por defectos o vicios ocultos, conforme a lo dispuesto por los artículos 69 de la Ley </w:t>
      </w:r>
      <w:proofErr w:type="spellStart"/>
      <w:r>
        <w:t>N°</w:t>
      </w:r>
      <w:proofErr w:type="spellEnd"/>
      <w:r>
        <w:t xml:space="preserve"> 32069, Ley General de Contrataciones Públicas y el artículo 144 de su Reglamento.</w:t>
      </w:r>
    </w:p>
    <w:p w14:paraId="1A74480A" w14:textId="77777777" w:rsidR="00FE63D4" w:rsidRDefault="00FE63D4" w:rsidP="00FE63D4"/>
    <w:p w14:paraId="79FC62E6" w14:textId="77777777" w:rsidR="00FE63D4" w:rsidRDefault="00FE63D4" w:rsidP="00FE63D4">
      <w:r>
        <w:t>17.</w:t>
      </w:r>
      <w:r>
        <w:tab/>
        <w:t xml:space="preserve">RESPONSABILIDAD DEL CONTRATISTA </w:t>
      </w:r>
    </w:p>
    <w:p w14:paraId="626B0564" w14:textId="77777777" w:rsidR="00FE63D4" w:rsidRDefault="00FE63D4" w:rsidP="00FE63D4">
      <w:r>
        <w:t>El contratista será responsable de suministrar el jabón germicida en las cantidades y fechas establecidas, cumpliendo con las especificaciones técnicas requeridas por la PTAR “La Escalerilla”. El producto deberá estar debidamente envasado, etiquetado y contar con registro sanitario vigente. Asimismo, deberá garantizar que el bien entregado sea apto para el uso diario del personal operativo, asegurando su efectividad en la higiene y bioseguridad. En caso de detectarse productos defectuosos o en mal estado, el contratista deberá proceder con su reposición inmediata sin costo adicional para la entidad.</w:t>
      </w:r>
    </w:p>
    <w:p w14:paraId="3EBAC6A3" w14:textId="77777777" w:rsidR="00FE63D4" w:rsidRDefault="00FE63D4" w:rsidP="00FE63D4">
      <w:r>
        <w:t>18.</w:t>
      </w:r>
      <w:r>
        <w:tab/>
        <w:t>PENALIDADES</w:t>
      </w:r>
    </w:p>
    <w:p w14:paraId="1E6337FA" w14:textId="77777777" w:rsidR="00FE63D4" w:rsidRDefault="00FE63D4" w:rsidP="00FE63D4"/>
    <w:p w14:paraId="5F6746B6" w14:textId="77777777" w:rsidR="00FE63D4" w:rsidRDefault="00FE63D4" w:rsidP="00FE63D4">
      <w:r>
        <w:t>18.1</w:t>
      </w:r>
      <w:r>
        <w:tab/>
        <w:t xml:space="preserve">PENALIDAD POR MORA EN LA EJECUCIÓN </w:t>
      </w:r>
    </w:p>
    <w:p w14:paraId="1810AC9B" w14:textId="77777777" w:rsidR="00FE63D4" w:rsidRDefault="00FE63D4" w:rsidP="00FE63D4"/>
    <w:p w14:paraId="52BA6CC8" w14:textId="77777777" w:rsidR="00FE63D4" w:rsidRDefault="00FE63D4" w:rsidP="00FE63D4">
      <w:r>
        <w:t>Artículo 120 del Reglamento</w:t>
      </w:r>
    </w:p>
    <w:p w14:paraId="54EC1084" w14:textId="77777777" w:rsidR="00FE63D4" w:rsidRDefault="00FE63D4" w:rsidP="00FE63D4">
      <w:r>
        <w:t>Penalidad por Mora en la ejecución de la prestación:</w:t>
      </w:r>
    </w:p>
    <w:p w14:paraId="7F428C50" w14:textId="77777777" w:rsidR="00FE63D4" w:rsidRDefault="00FE63D4" w:rsidP="00FE63D4">
      <w:r>
        <w:t xml:space="preserve">En caso de retraso injustificado del proveedor en la ejecución de las prestaciones objeto del contrato, la Entidad le aplica automáticamente una penalidad por mora por cada día de atraso que le sea imputable. </w:t>
      </w:r>
    </w:p>
    <w:p w14:paraId="370DDCA3" w14:textId="77777777" w:rsidR="00FE63D4" w:rsidRDefault="00FE63D4" w:rsidP="00FE63D4">
      <w:r>
        <w:t>La penalidad se aplica automáticamente y se calcula de acuerdo con la siguiente fórmula: Penalidad diaria = 0.10 x monto</w:t>
      </w:r>
    </w:p>
    <w:p w14:paraId="29D6318F" w14:textId="77777777" w:rsidR="00FE63D4" w:rsidRDefault="00FE63D4" w:rsidP="00FE63D4">
      <w:r>
        <w:t xml:space="preserve">                            F x plazo en días </w:t>
      </w:r>
    </w:p>
    <w:p w14:paraId="1937F459" w14:textId="77777777" w:rsidR="00FE63D4" w:rsidRDefault="00FE63D4" w:rsidP="00FE63D4">
      <w:r>
        <w:t>Donde F tiene los siguientes valores:</w:t>
      </w:r>
    </w:p>
    <w:p w14:paraId="12A5B30E" w14:textId="77777777" w:rsidR="00FE63D4" w:rsidRDefault="00FE63D4" w:rsidP="00FE63D4">
      <w:r>
        <w:t>Para bienes y servicios: F = 0.40.</w:t>
      </w:r>
    </w:p>
    <w:p w14:paraId="79D2E6D1" w14:textId="77777777" w:rsidR="00FE63D4" w:rsidRDefault="00FE63D4" w:rsidP="00FE63D4">
      <w:r>
        <w:t>Para obras:</w:t>
      </w:r>
    </w:p>
    <w:p w14:paraId="2AEDCBC0" w14:textId="77777777" w:rsidR="00FE63D4" w:rsidRDefault="00FE63D4" w:rsidP="00FE63D4">
      <w:r>
        <w:lastRenderedPageBreak/>
        <w:t>a)</w:t>
      </w:r>
      <w:r>
        <w:tab/>
        <w:t>Para plazos menores o iguales a sesenta días: F = 0.40</w:t>
      </w:r>
    </w:p>
    <w:p w14:paraId="7FAE46E8" w14:textId="77777777" w:rsidR="00FE63D4" w:rsidRDefault="00FE63D4" w:rsidP="00FE63D4">
      <w:r>
        <w:t>b)</w:t>
      </w:r>
      <w:r>
        <w:tab/>
        <w:t>Para plazos entre sesenta y uno a ciento veinte días: F = 0.25</w:t>
      </w:r>
    </w:p>
    <w:p w14:paraId="5BE34165" w14:textId="77777777" w:rsidR="00FE63D4" w:rsidRDefault="00FE63D4" w:rsidP="00FE63D4">
      <w:r>
        <w:t>c)</w:t>
      </w:r>
      <w:r>
        <w:tab/>
        <w:t>Para plazos mayores a ciento veinte días: F = 0.15</w:t>
      </w:r>
    </w:p>
    <w:p w14:paraId="38509722" w14:textId="77777777" w:rsidR="00FE63D4" w:rsidRDefault="00FE63D4" w:rsidP="00FE63D4">
      <w:r>
        <w:t xml:space="preserve">Para consultorías de obras: </w:t>
      </w:r>
    </w:p>
    <w:p w14:paraId="06C2CC38" w14:textId="77777777" w:rsidR="00FE63D4" w:rsidRDefault="00FE63D4" w:rsidP="00FE63D4">
      <w:r>
        <w:t>a)</w:t>
      </w:r>
      <w:r>
        <w:tab/>
        <w:t>Para plazos menores o iguales a sesenta días: F = 0.40</w:t>
      </w:r>
    </w:p>
    <w:p w14:paraId="7A214427" w14:textId="77777777" w:rsidR="00FE63D4" w:rsidRDefault="00FE63D4" w:rsidP="00FE63D4">
      <w:r>
        <w:t>b)</w:t>
      </w:r>
      <w:r>
        <w:tab/>
        <w:t>Para plazos mayores a sesenta días: F = 0.25</w:t>
      </w:r>
    </w:p>
    <w:p w14:paraId="694074C4" w14:textId="77777777" w:rsidR="00FE63D4" w:rsidRDefault="00FE63D4" w:rsidP="00FE63D4">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68CC72EB" w14:textId="77777777" w:rsidR="00FE63D4" w:rsidRDefault="00FE63D4" w:rsidP="00FE63D4">
      <w:r>
        <w:t>En el caso de sistemas de entrega de obra y consultoría de obra que contenga más de un componente el monto y plazo corresponde al componente que se ejecuta.</w:t>
      </w:r>
    </w:p>
    <w:p w14:paraId="06619AE9" w14:textId="77777777" w:rsidR="00FE63D4" w:rsidRDefault="00FE63D4" w:rsidP="00FE63D4">
      <w:r>
        <w:t>En caso no sea posible cuantificar el monto de la prestación materia de retraso, la entidad contratante establece en las bases la penalidad a aplicar.</w:t>
      </w:r>
    </w:p>
    <w:p w14:paraId="69808195" w14:textId="77777777" w:rsidR="00FE63D4" w:rsidRDefault="00FE63D4" w:rsidP="00FE63D4">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01F82007" w14:textId="77777777" w:rsidR="00FE63D4" w:rsidRDefault="00FE63D4" w:rsidP="00FE63D4">
      <w:r>
        <w:t>18.2</w:t>
      </w:r>
      <w:r>
        <w:tab/>
        <w:t>OTRAS PENALIDADES</w:t>
      </w:r>
    </w:p>
    <w:p w14:paraId="26F1596D" w14:textId="77777777" w:rsidR="00FE63D4" w:rsidRDefault="00FE63D4" w:rsidP="00FE63D4">
      <w:r>
        <w:t>No aplica.</w:t>
      </w:r>
    </w:p>
    <w:p w14:paraId="14007CE0" w14:textId="77777777" w:rsidR="00FE63D4" w:rsidRDefault="00FE63D4" w:rsidP="00FE63D4">
      <w:r>
        <w:t>19.</w:t>
      </w:r>
      <w:r>
        <w:tab/>
        <w:t xml:space="preserve">ADELANTOS </w:t>
      </w:r>
    </w:p>
    <w:p w14:paraId="71C3526C" w14:textId="77777777" w:rsidR="00FE63D4" w:rsidRDefault="00FE63D4" w:rsidP="00FE63D4">
      <w:r>
        <w:t>No aplica.</w:t>
      </w:r>
    </w:p>
    <w:p w14:paraId="6D3DEA26" w14:textId="77777777" w:rsidR="00FE63D4" w:rsidRDefault="00FE63D4" w:rsidP="00FE63D4">
      <w:r>
        <w:t>20.</w:t>
      </w:r>
      <w:r>
        <w:tab/>
        <w:t xml:space="preserve">GARANTÍAS DE FIEL CUMPLIMIENTO PARA BIENES Y SERVICIOS </w:t>
      </w:r>
    </w:p>
    <w:p w14:paraId="7B4CA9D0" w14:textId="77777777" w:rsidR="00FE63D4" w:rsidRDefault="00FE63D4" w:rsidP="00FE63D4">
      <w:r>
        <w:t>No aplica</w:t>
      </w:r>
    </w:p>
    <w:p w14:paraId="471B9410" w14:textId="77777777" w:rsidR="00FE63D4" w:rsidRDefault="00FE63D4" w:rsidP="00FE63D4">
      <w:r>
        <w:t>21.</w:t>
      </w:r>
      <w:r>
        <w:tab/>
        <w:t>CLAUSULA ANTICORRUPCIÓN Y ANTISOBORNO</w:t>
      </w:r>
    </w:p>
    <w:p w14:paraId="080BFB43" w14:textId="77777777" w:rsidR="00FE63D4" w:rsidRDefault="00FE63D4" w:rsidP="00FE63D4"/>
    <w:p w14:paraId="4EB2FDD3" w14:textId="77777777" w:rsidR="00FE63D4" w:rsidRDefault="00FE63D4" w:rsidP="00FE63D4">
      <w:r>
        <w:t xml:space="preserve">A la suscripción de este contrato, EL CONTRATISTA declara y garantiza no haber ofrecido, negociado, prometido o efectuado ningún pago o entrega de cualquier </w:t>
      </w:r>
      <w:r>
        <w:lastRenderedPageBreak/>
        <w:t>beneficio o incentivo ilegal, de manera directa o indirecta, a los evaluadores del proceso de contratación o cualquier servidor de la entidad contratante.</w:t>
      </w:r>
    </w:p>
    <w:p w14:paraId="43C0623E" w14:textId="77777777" w:rsidR="00FE63D4" w:rsidRDefault="00FE63D4" w:rsidP="00FE63D4">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4685AF27" w14:textId="77777777" w:rsidR="00FE63D4" w:rsidRDefault="00FE63D4" w:rsidP="00FE63D4">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19D41B7" w14:textId="77777777" w:rsidR="00FE63D4" w:rsidRDefault="00FE63D4" w:rsidP="00FE63D4">
      <w:r>
        <w:t>Adicionalmente, EL CONTRATISTA se compromete a denunciar oportunamente ante las autoridades competentes los actos de corrupción o de inconducta funcional de los cuales tuviera conocimiento durante la ejecución del contrato con LA ENTIDAD CONTRATANTE.</w:t>
      </w:r>
    </w:p>
    <w:p w14:paraId="58EEB516" w14:textId="77777777" w:rsidR="00FE63D4" w:rsidRDefault="00FE63D4" w:rsidP="00FE63D4">
      <w:r>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58A60241" w14:textId="77777777" w:rsidR="00FE63D4" w:rsidRDefault="00FE63D4" w:rsidP="00FE63D4">
      <w:r>
        <w:t xml:space="preserve">Finalmente, el incumplimiento de las obligaciones establecidas en esta cláusula, durante la ejecución contractual, otorga a LA ENTIDAD CONTRATANTE el derecho de resolver total o parcialmente el </w:t>
      </w:r>
      <w:proofErr w:type="gramStart"/>
      <w:r>
        <w:t>contrato .</w:t>
      </w:r>
      <w:proofErr w:type="gramEnd"/>
      <w:r>
        <w:t xml:space="preserve"> Cuando lo anterior se produzca por parte de un proveedor adjudicatario de los catálogos electrónicos de acuerdo marco, el incumplimiento de la presente cláusula conllevará que sea excluido de los Catálogos Electrónicos de Acuerdo </w:t>
      </w:r>
      <w:proofErr w:type="gramStart"/>
      <w:r>
        <w:t>Marco .</w:t>
      </w:r>
      <w:proofErr w:type="gramEnd"/>
      <w:r>
        <w:t xml:space="preserve"> En ningún caso, dichas medidas impiden el inicio de las acciones civiles, penales y administrativas a que hubiera </w:t>
      </w:r>
      <w:proofErr w:type="gramStart"/>
      <w:r>
        <w:t>lugar .</w:t>
      </w:r>
      <w:proofErr w:type="gramEnd"/>
    </w:p>
    <w:p w14:paraId="73B15BB7" w14:textId="77777777" w:rsidR="00FE63D4" w:rsidRDefault="00FE63D4" w:rsidP="00FE63D4">
      <w:r>
        <w:t>22.</w:t>
      </w:r>
      <w:r>
        <w:tab/>
        <w:t>SOLUCIÓN DE CONTROVERSIAS</w:t>
      </w:r>
    </w:p>
    <w:p w14:paraId="76186F18" w14:textId="77777777" w:rsidR="00FE63D4" w:rsidRDefault="00FE63D4" w:rsidP="00FE63D4">
      <w:r>
        <w:t xml:space="preserve">La solución de controversias será a través Centro de Conciliación designado por las partes. </w:t>
      </w:r>
    </w:p>
    <w:p w14:paraId="226AD00D" w14:textId="77777777" w:rsidR="00FE63D4" w:rsidRDefault="00FE63D4" w:rsidP="00FE63D4">
      <w:r>
        <w:t>23.</w:t>
      </w:r>
      <w:r>
        <w:tab/>
        <w:t xml:space="preserve">RESOLUCIÓN DE CONTRATO POR INCUMPLIMIENTO </w:t>
      </w:r>
    </w:p>
    <w:p w14:paraId="76BC3E96" w14:textId="77777777" w:rsidR="00FE63D4" w:rsidRDefault="00FE63D4" w:rsidP="00FE63D4">
      <w:r>
        <w:lastRenderedPageBreak/>
        <w:t>Se aplicará el Artículo 122 del Sub Capitulo III Incumplimiento del contrato del Capitulo V Disposiciones generales de ejecución contractual para bienes y servicios del Reglamento de la Ley General de Contratación Públicas</w:t>
      </w:r>
    </w:p>
    <w:p w14:paraId="2EBA05B7" w14:textId="77777777" w:rsidR="00FE63D4" w:rsidRDefault="00FE63D4" w:rsidP="00FE63D4">
      <w:r>
        <w:t>24.</w:t>
      </w:r>
      <w:r>
        <w:tab/>
        <w:t>GESTIÓN DE RIESGOS</w:t>
      </w:r>
    </w:p>
    <w:p w14:paraId="0BC52BF9" w14:textId="317A15D2" w:rsidR="00FE63D4" w:rsidRDefault="00FE63D4" w:rsidP="00FE63D4">
      <w:r>
        <w:t>La no adquisición oportuna de 01 electrobomba sumergible para lodos de 10 HP de respaldo para la PTAR Escalerilla presentaría puede tener consecuencias críticas en la operación, seguridad y control del proceso, especialmente ante fallos eléctricos. Por lo que es una necesidad operativa y de seguridad. No adquirirlo puede dejar a la planta ciega e incontrolable durante cortes eléctricos, con consecuencias técnicas, ambientales y legales.</w:t>
      </w:r>
    </w:p>
    <w:sectPr w:rsidR="00FE63D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3D4"/>
    <w:rsid w:val="00D26522"/>
    <w:rsid w:val="00FE63D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6F5C0"/>
  <w15:chartTrackingRefBased/>
  <w15:docId w15:val="{A1D13B09-E28E-4876-8975-D29F0011E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E63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E63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E63D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E63D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E63D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E63D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E63D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E63D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E63D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E63D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E63D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E63D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E63D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E63D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E63D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E63D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E63D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E63D4"/>
    <w:rPr>
      <w:rFonts w:eastAsiaTheme="majorEastAsia" w:cstheme="majorBidi"/>
      <w:color w:val="272727" w:themeColor="text1" w:themeTint="D8"/>
    </w:rPr>
  </w:style>
  <w:style w:type="paragraph" w:styleId="Ttulo">
    <w:name w:val="Title"/>
    <w:basedOn w:val="Normal"/>
    <w:next w:val="Normal"/>
    <w:link w:val="TtuloCar"/>
    <w:uiPriority w:val="10"/>
    <w:qFormat/>
    <w:rsid w:val="00FE63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E63D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E63D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E63D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E63D4"/>
    <w:pPr>
      <w:spacing w:before="160"/>
      <w:jc w:val="center"/>
    </w:pPr>
    <w:rPr>
      <w:i/>
      <w:iCs/>
      <w:color w:val="404040" w:themeColor="text1" w:themeTint="BF"/>
    </w:rPr>
  </w:style>
  <w:style w:type="character" w:customStyle="1" w:styleId="CitaCar">
    <w:name w:val="Cita Car"/>
    <w:basedOn w:val="Fuentedeprrafopredeter"/>
    <w:link w:val="Cita"/>
    <w:uiPriority w:val="29"/>
    <w:rsid w:val="00FE63D4"/>
    <w:rPr>
      <w:i/>
      <w:iCs/>
      <w:color w:val="404040" w:themeColor="text1" w:themeTint="BF"/>
    </w:rPr>
  </w:style>
  <w:style w:type="paragraph" w:styleId="Prrafodelista">
    <w:name w:val="List Paragraph"/>
    <w:basedOn w:val="Normal"/>
    <w:uiPriority w:val="34"/>
    <w:qFormat/>
    <w:rsid w:val="00FE63D4"/>
    <w:pPr>
      <w:ind w:left="720"/>
      <w:contextualSpacing/>
    </w:pPr>
  </w:style>
  <w:style w:type="character" w:styleId="nfasisintenso">
    <w:name w:val="Intense Emphasis"/>
    <w:basedOn w:val="Fuentedeprrafopredeter"/>
    <w:uiPriority w:val="21"/>
    <w:qFormat/>
    <w:rsid w:val="00FE63D4"/>
    <w:rPr>
      <w:i/>
      <w:iCs/>
      <w:color w:val="0F4761" w:themeColor="accent1" w:themeShade="BF"/>
    </w:rPr>
  </w:style>
  <w:style w:type="paragraph" w:styleId="Citadestacada">
    <w:name w:val="Intense Quote"/>
    <w:basedOn w:val="Normal"/>
    <w:next w:val="Normal"/>
    <w:link w:val="CitadestacadaCar"/>
    <w:uiPriority w:val="30"/>
    <w:qFormat/>
    <w:rsid w:val="00FE63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E63D4"/>
    <w:rPr>
      <w:i/>
      <w:iCs/>
      <w:color w:val="0F4761" w:themeColor="accent1" w:themeShade="BF"/>
    </w:rPr>
  </w:style>
  <w:style w:type="character" w:styleId="Referenciaintensa">
    <w:name w:val="Intense Reference"/>
    <w:basedOn w:val="Fuentedeprrafopredeter"/>
    <w:uiPriority w:val="32"/>
    <w:qFormat/>
    <w:rsid w:val="00FE63D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1625</Words>
  <Characters>8938</Characters>
  <Application>Microsoft Office Word</Application>
  <DocSecurity>0</DocSecurity>
  <Lines>74</Lines>
  <Paragraphs>21</Paragraphs>
  <ScaleCrop>false</ScaleCrop>
  <Company/>
  <LinksUpToDate>false</LinksUpToDate>
  <CharactersWithSpaces>10542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Yulissa Ludeña Sánchez</dc:creator>
  <cp:keywords/>
  <dc:description/>
  <cp:lastModifiedBy>Yulissa Ludeña Sánchez</cp:lastModifiedBy>
  <cp:revision>1</cp:revision>
  <dcterms:created xsi:type="dcterms:W3CDTF">2026-04-23T18:13:00Z</dcterms:created>
  <dcterms:modified xsi:type="dcterms:W3CDTF">2026-04-23T18:14:00Z</dcterms:modified>
</cp:coreProperties>
</file>