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ADF7F69" w:rsidR="00374381" w:rsidRDefault="00C04D5C" w:rsidP="00895FDB">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E84317">
        <w:rPr>
          <w:rFonts w:ascii="Arial" w:hAnsi="Arial" w:cs="Arial"/>
          <w:color w:val="000000" w:themeColor="text1"/>
          <w:sz w:val="20"/>
        </w:rPr>
        <w:t xml:space="preserve">servicio de </w:t>
      </w:r>
      <w:r w:rsidR="00895FDB">
        <w:rPr>
          <w:rFonts w:ascii="Arial" w:hAnsi="Arial" w:cs="Arial"/>
          <w:color w:val="000000" w:themeColor="text1"/>
          <w:sz w:val="20"/>
        </w:rPr>
        <w:t>t</w:t>
      </w:r>
      <w:r w:rsidR="00895FDB" w:rsidRPr="00895FDB">
        <w:rPr>
          <w:rFonts w:ascii="Arial" w:hAnsi="Arial" w:cs="Arial"/>
          <w:color w:val="000000" w:themeColor="text1"/>
          <w:sz w:val="20"/>
        </w:rPr>
        <w:t>asación de dos inmuebles ubicados en el distrito de Ilo (Moquegua).</w:t>
      </w:r>
    </w:p>
    <w:p w14:paraId="72BBAC26" w14:textId="77777777" w:rsidR="00895FDB" w:rsidRPr="00D4344A" w:rsidRDefault="00895FDB" w:rsidP="00895FDB">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9D952" w14:textId="77777777" w:rsidR="00BB5D23" w:rsidRDefault="00BB5D23">
      <w:r>
        <w:separator/>
      </w:r>
    </w:p>
  </w:endnote>
  <w:endnote w:type="continuationSeparator" w:id="0">
    <w:p w14:paraId="481E4D86" w14:textId="77777777" w:rsidR="00BB5D23" w:rsidRDefault="00BB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8DD7D" w14:textId="77777777" w:rsidR="00BB5D23" w:rsidRDefault="00BB5D23">
      <w:r>
        <w:separator/>
      </w:r>
    </w:p>
  </w:footnote>
  <w:footnote w:type="continuationSeparator" w:id="0">
    <w:p w14:paraId="2F04F500" w14:textId="77777777" w:rsidR="00BB5D23" w:rsidRDefault="00BB5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7DC"/>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5FDB"/>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D94"/>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D23"/>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740"/>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31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623</Words>
  <Characters>3427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2026-04-27T22:16:00Z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