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060"/>
        <w:gridCol w:w="3607"/>
        <w:gridCol w:w="1211"/>
        <w:gridCol w:w="1131"/>
        <w:gridCol w:w="1276"/>
      </w:tblGrid>
      <w:tr w:rsidR="00E10FB5" w:rsidRPr="00E90A5B" w14:paraId="118660CA" w14:textId="77777777" w:rsidTr="00E10FB5">
        <w:trPr>
          <w:trHeight w:val="349"/>
          <w:jc w:val="center"/>
        </w:trPr>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7D3031" w14:textId="77777777" w:rsidR="00E10FB5" w:rsidRDefault="00E10FB5" w:rsidP="008A745E">
            <w:pPr>
              <w:widowControl w:val="0"/>
              <w:jc w:val="center"/>
              <w:rPr>
                <w:rFonts w:ascii="Arial" w:eastAsia="Times New Roman" w:hAnsi="Arial" w:cs="Arial"/>
                <w:b/>
                <w:bCs/>
                <w:color w:val="000000" w:themeColor="text1"/>
                <w:sz w:val="18"/>
                <w:lang w:eastAsia="en-US"/>
              </w:rPr>
            </w:pPr>
          </w:p>
          <w:p w14:paraId="36552A4F" w14:textId="7A8955FD" w:rsidR="00E10FB5" w:rsidRPr="00E90A5B" w:rsidRDefault="00E10FB5" w:rsidP="008A745E">
            <w:pPr>
              <w:widowControl w:val="0"/>
              <w:jc w:val="center"/>
              <w:rPr>
                <w:rFonts w:ascii="Arial" w:eastAsia="Times New Roman" w:hAnsi="Arial" w:cs="Arial"/>
                <w:b/>
                <w:bCs/>
                <w:color w:val="000000" w:themeColor="text1"/>
                <w:sz w:val="18"/>
                <w:lang w:eastAsia="en-US"/>
              </w:rPr>
            </w:pPr>
            <w:proofErr w:type="spellStart"/>
            <w:r>
              <w:rPr>
                <w:rFonts w:ascii="Arial" w:eastAsia="Times New Roman" w:hAnsi="Arial" w:cs="Arial"/>
                <w:b/>
                <w:bCs/>
                <w:color w:val="000000" w:themeColor="text1"/>
                <w:sz w:val="18"/>
                <w:lang w:eastAsia="en-US"/>
              </w:rPr>
              <w:t>N°</w:t>
            </w:r>
            <w:proofErr w:type="spellEnd"/>
          </w:p>
        </w:tc>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B819C46" w:rsidR="00E10FB5" w:rsidRPr="00E90A5B" w:rsidRDefault="00E10FB5"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10FB5" w:rsidRPr="00E90A5B" w:rsidRDefault="00E10FB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1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10FB5" w:rsidRPr="00E90A5B" w:rsidRDefault="00E10FB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BCB87C" w14:textId="77777777" w:rsidR="00E10FB5" w:rsidRDefault="00E10FB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p w14:paraId="1E933C8B" w14:textId="105EA5AD" w:rsidR="00E10FB5" w:rsidRPr="00E90A5B" w:rsidRDefault="00E10FB5"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w:t>
            </w:r>
          </w:p>
        </w:tc>
      </w:tr>
      <w:tr w:rsidR="00E10FB5" w:rsidRPr="00E90A5B" w14:paraId="64F21F65"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3088CC18" w14:textId="1C6A3D86"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w:t>
            </w:r>
          </w:p>
        </w:tc>
        <w:tc>
          <w:tcPr>
            <w:tcW w:w="3607" w:type="dxa"/>
            <w:tcBorders>
              <w:top w:val="single" w:sz="4" w:space="0" w:color="auto"/>
              <w:left w:val="single" w:sz="4" w:space="0" w:color="auto"/>
              <w:bottom w:val="single" w:sz="4" w:space="0" w:color="auto"/>
              <w:right w:val="single" w:sz="4" w:space="0" w:color="auto"/>
            </w:tcBorders>
            <w:vAlign w:val="center"/>
          </w:tcPr>
          <w:p w14:paraId="6B3BD303" w14:textId="74926DBC"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Zero Trust Networks: Building </w:t>
            </w:r>
            <w:proofErr w:type="spellStart"/>
            <w:r w:rsidRPr="00126D26">
              <w:rPr>
                <w:rFonts w:ascii="Arial" w:eastAsia="Times New Roman" w:hAnsi="Arial" w:cs="Arial"/>
                <w:color w:val="000000" w:themeColor="text1"/>
                <w:sz w:val="18"/>
                <w:lang w:eastAsia="en-US"/>
              </w:rPr>
              <w:t>Secure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Systems</w:t>
            </w:r>
            <w:proofErr w:type="spellEnd"/>
            <w:r w:rsidRPr="00126D26">
              <w:rPr>
                <w:rFonts w:ascii="Arial" w:eastAsia="Times New Roman" w:hAnsi="Arial" w:cs="Arial"/>
                <w:color w:val="000000" w:themeColor="text1"/>
                <w:sz w:val="18"/>
                <w:lang w:eastAsia="en-US"/>
              </w:rPr>
              <w:t xml:space="preserve"> in </w:t>
            </w:r>
            <w:proofErr w:type="spellStart"/>
            <w:r w:rsidRPr="00126D26">
              <w:rPr>
                <w:rFonts w:ascii="Arial" w:eastAsia="Times New Roman" w:hAnsi="Arial" w:cs="Arial"/>
                <w:color w:val="000000" w:themeColor="text1"/>
                <w:sz w:val="18"/>
                <w:lang w:eastAsia="en-US"/>
              </w:rPr>
              <w:t>Untrusted</w:t>
            </w:r>
            <w:proofErr w:type="spellEnd"/>
            <w:r w:rsidRPr="00126D26">
              <w:rPr>
                <w:rFonts w:ascii="Arial" w:eastAsia="Times New Roman" w:hAnsi="Arial" w:cs="Arial"/>
                <w:color w:val="000000" w:themeColor="text1"/>
                <w:sz w:val="18"/>
                <w:lang w:eastAsia="en-US"/>
              </w:rPr>
              <w:t xml:space="preserve"> Networks. Autores: Evan Gilman y Doug Barth. ISBN: 978-1491962190.</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64E62D22"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359BFA23"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BD7E828"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167E4415"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020A64E0" w14:textId="32C6F74D"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2</w:t>
            </w:r>
          </w:p>
        </w:tc>
        <w:tc>
          <w:tcPr>
            <w:tcW w:w="3607" w:type="dxa"/>
            <w:tcBorders>
              <w:top w:val="single" w:sz="4" w:space="0" w:color="auto"/>
              <w:left w:val="single" w:sz="4" w:space="0" w:color="auto"/>
              <w:bottom w:val="single" w:sz="4" w:space="0" w:color="auto"/>
              <w:right w:val="single" w:sz="4" w:space="0" w:color="auto"/>
            </w:tcBorders>
            <w:vAlign w:val="center"/>
          </w:tcPr>
          <w:p w14:paraId="5D930879" w14:textId="7C2712D5"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Identity</w:t>
            </w:r>
            <w:proofErr w:type="spellEnd"/>
            <w:r w:rsidRPr="00126D26">
              <w:rPr>
                <w:rFonts w:ascii="Arial" w:eastAsia="Times New Roman" w:hAnsi="Arial" w:cs="Arial"/>
                <w:color w:val="000000" w:themeColor="text1"/>
                <w:sz w:val="18"/>
                <w:lang w:eastAsia="en-US"/>
              </w:rPr>
              <w:t xml:space="preserve"> Management </w:t>
            </w:r>
            <w:proofErr w:type="spellStart"/>
            <w:r w:rsidRPr="00126D26">
              <w:rPr>
                <w:rFonts w:ascii="Arial" w:eastAsia="Times New Roman" w:hAnsi="Arial" w:cs="Arial"/>
                <w:color w:val="000000" w:themeColor="text1"/>
                <w:sz w:val="18"/>
                <w:lang w:eastAsia="en-US"/>
              </w:rPr>
              <w:t>with</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Biometrics</w:t>
            </w:r>
            <w:proofErr w:type="spellEnd"/>
            <w:r w:rsidRPr="00126D26">
              <w:rPr>
                <w:rFonts w:ascii="Arial" w:eastAsia="Times New Roman" w:hAnsi="Arial" w:cs="Arial"/>
                <w:color w:val="000000" w:themeColor="text1"/>
                <w:sz w:val="18"/>
                <w:lang w:eastAsia="en-US"/>
              </w:rPr>
              <w:t xml:space="preserve">: Explore </w:t>
            </w:r>
            <w:proofErr w:type="spellStart"/>
            <w:r w:rsidRPr="00126D26">
              <w:rPr>
                <w:rFonts w:ascii="Arial" w:eastAsia="Times New Roman" w:hAnsi="Arial" w:cs="Arial"/>
                <w:color w:val="000000" w:themeColor="text1"/>
                <w:sz w:val="18"/>
                <w:lang w:eastAsia="en-US"/>
              </w:rPr>
              <w:t>the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latest</w:t>
            </w:r>
            <w:proofErr w:type="spellEnd"/>
            <w:r w:rsidRPr="00126D26">
              <w:rPr>
                <w:rFonts w:ascii="Arial" w:eastAsia="Times New Roman" w:hAnsi="Arial" w:cs="Arial"/>
                <w:color w:val="000000" w:themeColor="text1"/>
                <w:sz w:val="18"/>
                <w:lang w:eastAsia="en-US"/>
              </w:rPr>
              <w:t xml:space="preserve"> innovative </w:t>
            </w:r>
            <w:proofErr w:type="spellStart"/>
            <w:r w:rsidRPr="00126D26">
              <w:rPr>
                <w:rFonts w:ascii="Arial" w:eastAsia="Times New Roman" w:hAnsi="Arial" w:cs="Arial"/>
                <w:color w:val="000000" w:themeColor="text1"/>
                <w:sz w:val="18"/>
                <w:lang w:eastAsia="en-US"/>
              </w:rPr>
              <w:t>solutions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to</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provide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secure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identification</w:t>
            </w:r>
            <w:proofErr w:type="spellEnd"/>
            <w:r w:rsidRPr="00126D26">
              <w:rPr>
                <w:rFonts w:ascii="Arial" w:eastAsia="Times New Roman" w:hAnsi="Arial" w:cs="Arial"/>
                <w:color w:val="000000" w:themeColor="text1"/>
                <w:sz w:val="18"/>
                <w:lang w:eastAsia="en-US"/>
              </w:rPr>
              <w:t xml:space="preserve"> and </w:t>
            </w:r>
            <w:proofErr w:type="spellStart"/>
            <w:r w:rsidRPr="00126D26">
              <w:rPr>
                <w:rFonts w:ascii="Arial" w:eastAsia="Times New Roman" w:hAnsi="Arial" w:cs="Arial"/>
                <w:color w:val="000000" w:themeColor="text1"/>
                <w:sz w:val="18"/>
                <w:lang w:eastAsia="en-US"/>
              </w:rPr>
              <w:t>authentication</w:t>
            </w:r>
            <w:proofErr w:type="spellEnd"/>
            <w:r w:rsidRPr="00126D26">
              <w:rPr>
                <w:rFonts w:ascii="Arial" w:eastAsia="Times New Roman" w:hAnsi="Arial" w:cs="Arial"/>
                <w:color w:val="000000" w:themeColor="text1"/>
                <w:sz w:val="18"/>
                <w:lang w:eastAsia="en-US"/>
              </w:rPr>
              <w:t>. Autor: Lisa Bock. ISBN: 978-1838988388.</w:t>
            </w:r>
          </w:p>
        </w:tc>
        <w:tc>
          <w:tcPr>
            <w:tcW w:w="1211" w:type="dxa"/>
            <w:tcBorders>
              <w:top w:val="single" w:sz="4" w:space="0" w:color="auto"/>
              <w:left w:val="single" w:sz="4" w:space="0" w:color="auto"/>
              <w:bottom w:val="single" w:sz="4" w:space="0" w:color="auto"/>
              <w:right w:val="single" w:sz="4" w:space="0" w:color="auto"/>
            </w:tcBorders>
            <w:vAlign w:val="center"/>
          </w:tcPr>
          <w:p w14:paraId="6CB8EBBC" w14:textId="6D5E62B7"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0D388D13"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D88DC75"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32C2B8B8"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296926FD" w14:textId="77777777" w:rsidR="00990B42" w:rsidRDefault="00990B42" w:rsidP="00842FA5">
            <w:pPr>
              <w:widowControl w:val="0"/>
              <w:jc w:val="center"/>
              <w:rPr>
                <w:rFonts w:ascii="Arial" w:eastAsia="Times New Roman" w:hAnsi="Arial" w:cs="Arial"/>
                <w:color w:val="000000" w:themeColor="text1"/>
                <w:sz w:val="18"/>
                <w:lang w:eastAsia="en-US"/>
              </w:rPr>
            </w:pPr>
          </w:p>
          <w:p w14:paraId="32A41D5B" w14:textId="024EF066"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3</w:t>
            </w:r>
          </w:p>
        </w:tc>
        <w:tc>
          <w:tcPr>
            <w:tcW w:w="3607" w:type="dxa"/>
            <w:tcBorders>
              <w:top w:val="single" w:sz="4" w:space="0" w:color="auto"/>
              <w:left w:val="single" w:sz="4" w:space="0" w:color="auto"/>
              <w:bottom w:val="single" w:sz="4" w:space="0" w:color="auto"/>
              <w:right w:val="single" w:sz="4" w:space="0" w:color="auto"/>
            </w:tcBorders>
            <w:vAlign w:val="center"/>
          </w:tcPr>
          <w:p w14:paraId="4AE94E4A" w14:textId="1293294D"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Pentesting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APIs</w:t>
            </w:r>
            <w:proofErr w:type="spellEnd"/>
            <w:r w:rsidRPr="00126D26">
              <w:rPr>
                <w:rFonts w:ascii="Arial" w:eastAsia="Times New Roman" w:hAnsi="Arial" w:cs="Arial"/>
                <w:color w:val="000000" w:themeColor="text1"/>
                <w:sz w:val="18"/>
                <w:lang w:eastAsia="en-US"/>
              </w:rPr>
              <w:t xml:space="preserve">: A </w:t>
            </w:r>
            <w:proofErr w:type="spellStart"/>
            <w:r w:rsidRPr="00126D26">
              <w:rPr>
                <w:rFonts w:ascii="Arial" w:eastAsia="Times New Roman" w:hAnsi="Arial" w:cs="Arial"/>
                <w:color w:val="000000" w:themeColor="text1"/>
                <w:sz w:val="18"/>
                <w:lang w:eastAsia="en-US"/>
              </w:rPr>
              <w:t>practical</w:t>
            </w:r>
            <w:proofErr w:type="spellEnd"/>
            <w:r w:rsidRPr="00126D26">
              <w:rPr>
                <w:rFonts w:ascii="Arial" w:eastAsia="Times New Roman" w:hAnsi="Arial" w:cs="Arial"/>
                <w:color w:val="000000" w:themeColor="text1"/>
                <w:sz w:val="18"/>
                <w:lang w:eastAsia="en-US"/>
              </w:rPr>
              <w:t xml:space="preserve"> guide </w:t>
            </w:r>
            <w:proofErr w:type="spellStart"/>
            <w:r w:rsidRPr="00126D26">
              <w:rPr>
                <w:rFonts w:ascii="Arial" w:eastAsia="Times New Roman" w:hAnsi="Arial" w:cs="Arial"/>
                <w:color w:val="000000" w:themeColor="text1"/>
                <w:sz w:val="18"/>
                <w:lang w:eastAsia="en-US"/>
              </w:rPr>
              <w:t>to</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discovering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fingerprinting</w:t>
            </w:r>
            <w:proofErr w:type="spellEnd"/>
            <w:r w:rsidRPr="00126D26">
              <w:rPr>
                <w:rFonts w:ascii="Arial" w:eastAsia="Times New Roman" w:hAnsi="Arial" w:cs="Arial"/>
                <w:color w:val="000000" w:themeColor="text1"/>
                <w:sz w:val="18"/>
                <w:lang w:eastAsia="en-US"/>
              </w:rPr>
              <w:t xml:space="preserve">, and </w:t>
            </w:r>
            <w:proofErr w:type="spellStart"/>
            <w:r w:rsidRPr="00126D26">
              <w:rPr>
                <w:rFonts w:ascii="Arial" w:eastAsia="Times New Roman" w:hAnsi="Arial" w:cs="Arial"/>
                <w:color w:val="000000" w:themeColor="text1"/>
                <w:sz w:val="18"/>
                <w:lang w:eastAsia="en-US"/>
              </w:rPr>
              <w:t>exploiting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APIs</w:t>
            </w:r>
            <w:proofErr w:type="spellEnd"/>
            <w:r w:rsidRPr="00126D26">
              <w:rPr>
                <w:rFonts w:ascii="Arial" w:eastAsia="Times New Roman" w:hAnsi="Arial" w:cs="Arial"/>
                <w:color w:val="000000" w:themeColor="text1"/>
                <w:sz w:val="18"/>
                <w:lang w:eastAsia="en-US"/>
              </w:rPr>
              <w:t>. Autor: Maurício Harley. ISBN: 978-1837633166</w:t>
            </w:r>
          </w:p>
        </w:tc>
        <w:tc>
          <w:tcPr>
            <w:tcW w:w="1211" w:type="dxa"/>
            <w:tcBorders>
              <w:top w:val="single" w:sz="4" w:space="0" w:color="auto"/>
              <w:left w:val="single" w:sz="4" w:space="0" w:color="auto"/>
              <w:bottom w:val="single" w:sz="4" w:space="0" w:color="auto"/>
              <w:right w:val="single" w:sz="4" w:space="0" w:color="auto"/>
            </w:tcBorders>
            <w:vAlign w:val="center"/>
          </w:tcPr>
          <w:p w14:paraId="736D59C0" w14:textId="58FDFFDD"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45191808"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EBBB95B"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3E36BD26"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006666C1" w14:textId="77777777" w:rsidR="00990B42" w:rsidRDefault="00990B42" w:rsidP="00842FA5">
            <w:pPr>
              <w:widowControl w:val="0"/>
              <w:jc w:val="center"/>
              <w:rPr>
                <w:rFonts w:ascii="Arial" w:eastAsia="Times New Roman" w:hAnsi="Arial" w:cs="Arial"/>
                <w:color w:val="000000" w:themeColor="text1"/>
                <w:sz w:val="18"/>
                <w:lang w:eastAsia="en-US"/>
              </w:rPr>
            </w:pPr>
          </w:p>
          <w:p w14:paraId="0F577E7F" w14:textId="420978A7"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4</w:t>
            </w:r>
          </w:p>
        </w:tc>
        <w:tc>
          <w:tcPr>
            <w:tcW w:w="3607" w:type="dxa"/>
            <w:tcBorders>
              <w:top w:val="single" w:sz="4" w:space="0" w:color="auto"/>
              <w:left w:val="single" w:sz="4" w:space="0" w:color="auto"/>
              <w:bottom w:val="single" w:sz="4" w:space="0" w:color="auto"/>
              <w:right w:val="single" w:sz="4" w:space="0" w:color="auto"/>
            </w:tcBorders>
            <w:vAlign w:val="center"/>
          </w:tcPr>
          <w:p w14:paraId="4CBBD9F0" w14:textId="76CF720E"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Advanced</w:t>
            </w:r>
            <w:proofErr w:type="spellEnd"/>
            <w:r w:rsidRPr="00126D26">
              <w:rPr>
                <w:rFonts w:ascii="Arial" w:eastAsia="Times New Roman" w:hAnsi="Arial" w:cs="Arial"/>
                <w:color w:val="000000" w:themeColor="text1"/>
                <w:sz w:val="18"/>
                <w:lang w:eastAsia="en-US"/>
              </w:rPr>
              <w:t xml:space="preserve"> API Security: </w:t>
            </w:r>
            <w:proofErr w:type="spellStart"/>
            <w:r w:rsidRPr="00126D26">
              <w:rPr>
                <w:rFonts w:ascii="Arial" w:eastAsia="Times New Roman" w:hAnsi="Arial" w:cs="Arial"/>
                <w:color w:val="000000" w:themeColor="text1"/>
                <w:sz w:val="18"/>
                <w:lang w:eastAsia="en-US"/>
              </w:rPr>
              <w:t>Securing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APIs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with</w:t>
            </w:r>
            <w:proofErr w:type="spellEnd"/>
            <w:r w:rsidRPr="00126D26">
              <w:rPr>
                <w:rFonts w:ascii="Arial" w:eastAsia="Times New Roman" w:hAnsi="Arial" w:cs="Arial"/>
                <w:color w:val="000000" w:themeColor="text1"/>
                <w:sz w:val="18"/>
                <w:lang w:eastAsia="en-US"/>
              </w:rPr>
              <w:t xml:space="preserve"> OAuth 2.0, </w:t>
            </w:r>
            <w:proofErr w:type="spellStart"/>
            <w:r w:rsidRPr="00126D26">
              <w:rPr>
                <w:rFonts w:ascii="Arial" w:eastAsia="Times New Roman" w:hAnsi="Arial" w:cs="Arial"/>
                <w:color w:val="000000" w:themeColor="text1"/>
                <w:sz w:val="18"/>
                <w:lang w:eastAsia="en-US"/>
              </w:rPr>
              <w:t>OpenID</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Connect</w:t>
            </w:r>
            <w:proofErr w:type="spellEnd"/>
            <w:r w:rsidRPr="00126D26">
              <w:rPr>
                <w:rFonts w:ascii="Arial" w:eastAsia="Times New Roman" w:hAnsi="Arial" w:cs="Arial"/>
                <w:color w:val="000000" w:themeColor="text1"/>
                <w:sz w:val="18"/>
                <w:lang w:eastAsia="en-US"/>
              </w:rPr>
              <w:t xml:space="preserve">, JWS, and JWE. Autor: Prabath </w:t>
            </w:r>
            <w:proofErr w:type="spellStart"/>
            <w:r w:rsidRPr="00126D26">
              <w:rPr>
                <w:rFonts w:ascii="Arial" w:eastAsia="Times New Roman" w:hAnsi="Arial" w:cs="Arial"/>
                <w:color w:val="000000" w:themeColor="text1"/>
                <w:sz w:val="18"/>
                <w:lang w:eastAsia="en-US"/>
              </w:rPr>
              <w:t>Siriwardena</w:t>
            </w:r>
            <w:proofErr w:type="spellEnd"/>
            <w:r w:rsidRPr="00126D26">
              <w:rPr>
                <w:rFonts w:ascii="Arial" w:eastAsia="Times New Roman" w:hAnsi="Arial" w:cs="Arial"/>
                <w:color w:val="000000" w:themeColor="text1"/>
                <w:sz w:val="18"/>
                <w:lang w:eastAsia="en-US"/>
              </w:rPr>
              <w:t>. ISBN: 978-1430268185.</w:t>
            </w:r>
          </w:p>
        </w:tc>
        <w:tc>
          <w:tcPr>
            <w:tcW w:w="1211" w:type="dxa"/>
            <w:tcBorders>
              <w:top w:val="single" w:sz="4" w:space="0" w:color="auto"/>
              <w:left w:val="single" w:sz="4" w:space="0" w:color="auto"/>
              <w:bottom w:val="single" w:sz="4" w:space="0" w:color="auto"/>
              <w:right w:val="single" w:sz="4" w:space="0" w:color="auto"/>
            </w:tcBorders>
            <w:vAlign w:val="center"/>
          </w:tcPr>
          <w:p w14:paraId="5DA4BBFB" w14:textId="234DA504"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13CC6653"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37E4556"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1F989EF5"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290F1CDC" w14:textId="77777777" w:rsidR="00990B42" w:rsidRDefault="00990B42" w:rsidP="00842FA5">
            <w:pPr>
              <w:widowControl w:val="0"/>
              <w:jc w:val="center"/>
              <w:rPr>
                <w:rFonts w:ascii="Arial" w:eastAsia="Times New Roman" w:hAnsi="Arial" w:cs="Arial"/>
                <w:color w:val="000000" w:themeColor="text1"/>
                <w:sz w:val="18"/>
                <w:lang w:eastAsia="en-US"/>
              </w:rPr>
            </w:pPr>
          </w:p>
          <w:p w14:paraId="35EFBCB3" w14:textId="7380A38C"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5</w:t>
            </w:r>
          </w:p>
        </w:tc>
        <w:tc>
          <w:tcPr>
            <w:tcW w:w="3607" w:type="dxa"/>
            <w:tcBorders>
              <w:top w:val="single" w:sz="4" w:space="0" w:color="auto"/>
              <w:left w:val="single" w:sz="4" w:space="0" w:color="auto"/>
              <w:bottom w:val="single" w:sz="4" w:space="0" w:color="auto"/>
              <w:right w:val="single" w:sz="4" w:space="0" w:color="auto"/>
            </w:tcBorders>
            <w:vAlign w:val="center"/>
          </w:tcPr>
          <w:p w14:paraId="1582FC95" w14:textId="4AA4F8F5"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Reducing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Retirement</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Inequality</w:t>
            </w:r>
            <w:proofErr w:type="spellEnd"/>
            <w:r w:rsidRPr="00126D26">
              <w:rPr>
                <w:rFonts w:ascii="Arial" w:eastAsia="Times New Roman" w:hAnsi="Arial" w:cs="Arial"/>
                <w:color w:val="000000" w:themeColor="text1"/>
                <w:sz w:val="18"/>
                <w:lang w:eastAsia="en-US"/>
              </w:rPr>
              <w:t xml:space="preserve">: Building Wealth and Old-Age </w:t>
            </w:r>
            <w:proofErr w:type="spellStart"/>
            <w:r w:rsidRPr="00126D26">
              <w:rPr>
                <w:rFonts w:ascii="Arial" w:eastAsia="Times New Roman" w:hAnsi="Arial" w:cs="Arial"/>
                <w:color w:val="000000" w:themeColor="text1"/>
                <w:sz w:val="18"/>
                <w:lang w:eastAsia="en-US"/>
              </w:rPr>
              <w:t>Resilience</w:t>
            </w:r>
            <w:proofErr w:type="spellEnd"/>
            <w:r w:rsidRPr="00126D26">
              <w:rPr>
                <w:rFonts w:ascii="Arial" w:eastAsia="Times New Roman" w:hAnsi="Arial" w:cs="Arial"/>
                <w:color w:val="000000" w:themeColor="text1"/>
                <w:sz w:val="18"/>
                <w:lang w:eastAsia="en-US"/>
              </w:rPr>
              <w:t>. Editores: Olivia Mitchell y Nikolai Roussanov. ISBN: 978-0198939030</w:t>
            </w:r>
          </w:p>
        </w:tc>
        <w:tc>
          <w:tcPr>
            <w:tcW w:w="1211" w:type="dxa"/>
            <w:tcBorders>
              <w:top w:val="single" w:sz="4" w:space="0" w:color="auto"/>
              <w:left w:val="single" w:sz="4" w:space="0" w:color="auto"/>
              <w:bottom w:val="single" w:sz="4" w:space="0" w:color="auto"/>
              <w:right w:val="single" w:sz="4" w:space="0" w:color="auto"/>
            </w:tcBorders>
            <w:vAlign w:val="center"/>
          </w:tcPr>
          <w:p w14:paraId="5D20970D" w14:textId="74C05B39"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464FAD08"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9ADE78A"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0289CADB"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0EF9838D" w14:textId="77777777" w:rsidR="00990B42" w:rsidRDefault="00990B42" w:rsidP="00842FA5">
            <w:pPr>
              <w:widowControl w:val="0"/>
              <w:jc w:val="center"/>
              <w:rPr>
                <w:rFonts w:ascii="Arial" w:eastAsia="Times New Roman" w:hAnsi="Arial" w:cs="Arial"/>
                <w:color w:val="000000" w:themeColor="text1"/>
                <w:sz w:val="18"/>
                <w:lang w:eastAsia="en-US"/>
              </w:rPr>
            </w:pPr>
          </w:p>
          <w:p w14:paraId="396AFFE7" w14:textId="43D2F478"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6</w:t>
            </w:r>
          </w:p>
        </w:tc>
        <w:tc>
          <w:tcPr>
            <w:tcW w:w="3607" w:type="dxa"/>
            <w:tcBorders>
              <w:top w:val="single" w:sz="4" w:space="0" w:color="auto"/>
              <w:left w:val="single" w:sz="4" w:space="0" w:color="auto"/>
              <w:bottom w:val="single" w:sz="4" w:space="0" w:color="auto"/>
              <w:right w:val="single" w:sz="4" w:space="0" w:color="auto"/>
            </w:tcBorders>
            <w:vAlign w:val="center"/>
          </w:tcPr>
          <w:p w14:paraId="7FE85A57" w14:textId="53CB4D8D"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The </w:t>
            </w:r>
            <w:proofErr w:type="spellStart"/>
            <w:r w:rsidRPr="00126D26">
              <w:rPr>
                <w:rFonts w:ascii="Arial" w:eastAsia="Times New Roman" w:hAnsi="Arial" w:cs="Arial"/>
                <w:color w:val="000000" w:themeColor="text1"/>
                <w:sz w:val="18"/>
                <w:lang w:eastAsia="en-US"/>
              </w:rPr>
              <w:t>Validation</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of</w:t>
            </w:r>
            <w:proofErr w:type="spellEnd"/>
            <w:r w:rsidRPr="00126D26">
              <w:rPr>
                <w:rFonts w:ascii="Arial" w:eastAsia="Times New Roman" w:hAnsi="Arial" w:cs="Arial"/>
                <w:color w:val="000000" w:themeColor="text1"/>
                <w:sz w:val="18"/>
                <w:lang w:eastAsia="en-US"/>
              </w:rPr>
              <w:t xml:space="preserve"> Risk </w:t>
            </w:r>
            <w:proofErr w:type="spellStart"/>
            <w:r w:rsidRPr="00126D26">
              <w:rPr>
                <w:rFonts w:ascii="Arial" w:eastAsia="Times New Roman" w:hAnsi="Arial" w:cs="Arial"/>
                <w:color w:val="000000" w:themeColor="text1"/>
                <w:sz w:val="18"/>
                <w:lang w:eastAsia="en-US"/>
              </w:rPr>
              <w:t>Models</w:t>
            </w:r>
            <w:proofErr w:type="spellEnd"/>
            <w:r w:rsidRPr="00126D26">
              <w:rPr>
                <w:rFonts w:ascii="Arial" w:eastAsia="Times New Roman" w:hAnsi="Arial" w:cs="Arial"/>
                <w:color w:val="000000" w:themeColor="text1"/>
                <w:sz w:val="18"/>
                <w:lang w:eastAsia="en-US"/>
              </w:rPr>
              <w:t xml:space="preserve">: A </w:t>
            </w:r>
            <w:proofErr w:type="spellStart"/>
            <w:r w:rsidRPr="00126D26">
              <w:rPr>
                <w:rFonts w:ascii="Arial" w:eastAsia="Times New Roman" w:hAnsi="Arial" w:cs="Arial"/>
                <w:color w:val="000000" w:themeColor="text1"/>
                <w:sz w:val="18"/>
                <w:lang w:eastAsia="en-US"/>
              </w:rPr>
              <w:t>Handbook</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for</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Practitioners</w:t>
            </w:r>
            <w:proofErr w:type="spellEnd"/>
            <w:r w:rsidRPr="00126D26">
              <w:rPr>
                <w:rFonts w:ascii="Arial" w:eastAsia="Times New Roman" w:hAnsi="Arial" w:cs="Arial"/>
                <w:color w:val="000000" w:themeColor="text1"/>
                <w:sz w:val="18"/>
                <w:lang w:eastAsia="en-US"/>
              </w:rPr>
              <w:t xml:space="preserve">. Autor: S. </w:t>
            </w:r>
            <w:proofErr w:type="spellStart"/>
            <w:r w:rsidRPr="00126D26">
              <w:rPr>
                <w:rFonts w:ascii="Arial" w:eastAsia="Times New Roman" w:hAnsi="Arial" w:cs="Arial"/>
                <w:color w:val="000000" w:themeColor="text1"/>
                <w:sz w:val="18"/>
                <w:lang w:eastAsia="en-US"/>
              </w:rPr>
              <w:t>Scandizzo</w:t>
            </w:r>
            <w:proofErr w:type="spellEnd"/>
            <w:r w:rsidRPr="00126D26">
              <w:rPr>
                <w:rFonts w:ascii="Arial" w:eastAsia="Times New Roman" w:hAnsi="Arial" w:cs="Arial"/>
                <w:color w:val="000000" w:themeColor="text1"/>
                <w:sz w:val="18"/>
                <w:lang w:eastAsia="en-US"/>
              </w:rPr>
              <w:t>. ISBN: 978 1137436955.</w:t>
            </w:r>
          </w:p>
        </w:tc>
        <w:tc>
          <w:tcPr>
            <w:tcW w:w="1211" w:type="dxa"/>
            <w:tcBorders>
              <w:top w:val="single" w:sz="4" w:space="0" w:color="auto"/>
              <w:left w:val="single" w:sz="4" w:space="0" w:color="auto"/>
              <w:bottom w:val="single" w:sz="4" w:space="0" w:color="auto"/>
              <w:right w:val="single" w:sz="4" w:space="0" w:color="auto"/>
            </w:tcBorders>
            <w:vAlign w:val="center"/>
          </w:tcPr>
          <w:p w14:paraId="0FDEB30B" w14:textId="12789292"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6D877526"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0A62FF0"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5D02687E"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324EAF44" w14:textId="77777777" w:rsidR="00990B42" w:rsidRDefault="00990B42" w:rsidP="00842FA5">
            <w:pPr>
              <w:widowControl w:val="0"/>
              <w:jc w:val="center"/>
              <w:rPr>
                <w:rFonts w:ascii="Arial" w:eastAsia="Times New Roman" w:hAnsi="Arial" w:cs="Arial"/>
                <w:color w:val="000000" w:themeColor="text1"/>
                <w:sz w:val="18"/>
                <w:lang w:eastAsia="en-US"/>
              </w:rPr>
            </w:pPr>
          </w:p>
          <w:p w14:paraId="2A1CEC10" w14:textId="1538778A"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7</w:t>
            </w:r>
          </w:p>
        </w:tc>
        <w:tc>
          <w:tcPr>
            <w:tcW w:w="3607" w:type="dxa"/>
            <w:tcBorders>
              <w:top w:val="single" w:sz="4" w:space="0" w:color="auto"/>
              <w:left w:val="single" w:sz="4" w:space="0" w:color="auto"/>
              <w:bottom w:val="single" w:sz="4" w:space="0" w:color="auto"/>
              <w:right w:val="single" w:sz="4" w:space="0" w:color="auto"/>
            </w:tcBorders>
            <w:vAlign w:val="center"/>
          </w:tcPr>
          <w:p w14:paraId="6AF7B28E" w14:textId="7639FFF2"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Banking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on</w:t>
            </w:r>
            <w:proofErr w:type="spellEnd"/>
            <w:r w:rsidRPr="00126D26">
              <w:rPr>
                <w:rFonts w:ascii="Arial" w:eastAsia="Times New Roman" w:hAnsi="Arial" w:cs="Arial"/>
                <w:color w:val="000000" w:themeColor="text1"/>
                <w:sz w:val="18"/>
                <w:lang w:eastAsia="en-US"/>
              </w:rPr>
              <w:t xml:space="preserve"> (Artificial) </w:t>
            </w:r>
            <w:proofErr w:type="spellStart"/>
            <w:r w:rsidRPr="00126D26">
              <w:rPr>
                <w:rFonts w:ascii="Arial" w:eastAsia="Times New Roman" w:hAnsi="Arial" w:cs="Arial"/>
                <w:color w:val="000000" w:themeColor="text1"/>
                <w:sz w:val="18"/>
                <w:lang w:eastAsia="en-US"/>
              </w:rPr>
              <w:t>Intelligence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Navigating</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the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Realities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of</w:t>
            </w:r>
            <w:proofErr w:type="spellEnd"/>
            <w:r w:rsidRPr="00126D26">
              <w:rPr>
                <w:rFonts w:ascii="Arial" w:eastAsia="Times New Roman" w:hAnsi="Arial" w:cs="Arial"/>
                <w:color w:val="000000" w:themeColor="text1"/>
                <w:sz w:val="18"/>
                <w:lang w:eastAsia="en-US"/>
              </w:rPr>
              <w:t xml:space="preserve"> AI in </w:t>
            </w:r>
            <w:proofErr w:type="spellStart"/>
            <w:r w:rsidRPr="00126D26">
              <w:rPr>
                <w:rFonts w:ascii="Arial" w:eastAsia="Times New Roman" w:hAnsi="Arial" w:cs="Arial"/>
                <w:color w:val="000000" w:themeColor="text1"/>
                <w:sz w:val="18"/>
                <w:lang w:eastAsia="en-US"/>
              </w:rPr>
              <w:t>Financial</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Services</w:t>
            </w:r>
            <w:proofErr w:type="spellEnd"/>
            <w:r w:rsidRPr="00126D26">
              <w:rPr>
                <w:rFonts w:ascii="Arial" w:eastAsia="Times New Roman" w:hAnsi="Arial" w:cs="Arial"/>
                <w:color w:val="000000" w:themeColor="text1"/>
                <w:sz w:val="18"/>
                <w:lang w:eastAsia="en-US"/>
              </w:rPr>
              <w:t>. Autor: Theodora Lau. ISBN: 978-3031816468.</w:t>
            </w:r>
          </w:p>
        </w:tc>
        <w:tc>
          <w:tcPr>
            <w:tcW w:w="1211" w:type="dxa"/>
            <w:tcBorders>
              <w:top w:val="single" w:sz="4" w:space="0" w:color="auto"/>
              <w:left w:val="single" w:sz="4" w:space="0" w:color="auto"/>
              <w:bottom w:val="single" w:sz="4" w:space="0" w:color="auto"/>
              <w:right w:val="single" w:sz="4" w:space="0" w:color="auto"/>
            </w:tcBorders>
            <w:vAlign w:val="center"/>
          </w:tcPr>
          <w:p w14:paraId="3B89E606" w14:textId="369B9E11"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344A5882"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3325562"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620E0B88"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060DAE23" w14:textId="77777777" w:rsidR="00990B42" w:rsidRDefault="00990B42" w:rsidP="00842FA5">
            <w:pPr>
              <w:widowControl w:val="0"/>
              <w:jc w:val="center"/>
              <w:rPr>
                <w:rFonts w:ascii="Arial" w:eastAsia="Times New Roman" w:hAnsi="Arial" w:cs="Arial"/>
                <w:color w:val="000000" w:themeColor="text1"/>
                <w:sz w:val="18"/>
                <w:lang w:eastAsia="en-US"/>
              </w:rPr>
            </w:pPr>
          </w:p>
          <w:p w14:paraId="1E6DE6C0" w14:textId="0FA69E25"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8</w:t>
            </w:r>
          </w:p>
        </w:tc>
        <w:tc>
          <w:tcPr>
            <w:tcW w:w="3607" w:type="dxa"/>
            <w:tcBorders>
              <w:top w:val="single" w:sz="4" w:space="0" w:color="auto"/>
              <w:left w:val="single" w:sz="4" w:space="0" w:color="auto"/>
              <w:bottom w:val="single" w:sz="4" w:space="0" w:color="auto"/>
              <w:right w:val="single" w:sz="4" w:space="0" w:color="auto"/>
            </w:tcBorders>
            <w:vAlign w:val="center"/>
          </w:tcPr>
          <w:p w14:paraId="6E2EB00C" w14:textId="6AFA4675"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Execution</w:t>
            </w:r>
            <w:proofErr w:type="spellEnd"/>
            <w:r w:rsidRPr="00126D26">
              <w:rPr>
                <w:rFonts w:ascii="Arial" w:eastAsia="Times New Roman" w:hAnsi="Arial" w:cs="Arial"/>
                <w:color w:val="000000" w:themeColor="text1"/>
                <w:sz w:val="18"/>
                <w:lang w:eastAsia="en-US"/>
              </w:rPr>
              <w:t xml:space="preserve"> Premium. Autores: Robert S. Kaplan y David P. Norton. ISBN: 978-1422121160</w:t>
            </w:r>
          </w:p>
        </w:tc>
        <w:tc>
          <w:tcPr>
            <w:tcW w:w="1211" w:type="dxa"/>
            <w:tcBorders>
              <w:top w:val="single" w:sz="4" w:space="0" w:color="auto"/>
              <w:left w:val="single" w:sz="4" w:space="0" w:color="auto"/>
              <w:bottom w:val="single" w:sz="4" w:space="0" w:color="auto"/>
              <w:right w:val="single" w:sz="4" w:space="0" w:color="auto"/>
            </w:tcBorders>
            <w:vAlign w:val="center"/>
          </w:tcPr>
          <w:p w14:paraId="1024B945" w14:textId="0B0BC068"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6BE437BF"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D3B969F"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6C7E5AF7"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477668F0" w14:textId="77777777" w:rsidR="00990B42" w:rsidRDefault="00990B42" w:rsidP="00842FA5">
            <w:pPr>
              <w:widowControl w:val="0"/>
              <w:jc w:val="center"/>
              <w:rPr>
                <w:rFonts w:ascii="Arial" w:eastAsia="Times New Roman" w:hAnsi="Arial" w:cs="Arial"/>
                <w:color w:val="000000" w:themeColor="text1"/>
                <w:sz w:val="18"/>
                <w:lang w:eastAsia="en-US"/>
              </w:rPr>
            </w:pPr>
          </w:p>
          <w:p w14:paraId="6248BA04" w14:textId="55DE2D23"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9</w:t>
            </w:r>
          </w:p>
        </w:tc>
        <w:tc>
          <w:tcPr>
            <w:tcW w:w="3607" w:type="dxa"/>
            <w:tcBorders>
              <w:top w:val="single" w:sz="4" w:space="0" w:color="auto"/>
              <w:left w:val="single" w:sz="4" w:space="0" w:color="auto"/>
              <w:bottom w:val="single" w:sz="4" w:space="0" w:color="auto"/>
              <w:right w:val="single" w:sz="4" w:space="0" w:color="auto"/>
            </w:tcBorders>
            <w:vAlign w:val="center"/>
          </w:tcPr>
          <w:p w14:paraId="3E338EB2" w14:textId="484D8DE1"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Objectives</w:t>
            </w:r>
            <w:proofErr w:type="spellEnd"/>
            <w:r w:rsidRPr="00126D26">
              <w:rPr>
                <w:rFonts w:ascii="Arial" w:eastAsia="Times New Roman" w:hAnsi="Arial" w:cs="Arial"/>
                <w:color w:val="000000" w:themeColor="text1"/>
                <w:sz w:val="18"/>
                <w:lang w:eastAsia="en-US"/>
              </w:rPr>
              <w:t xml:space="preserve"> and Key </w:t>
            </w:r>
            <w:proofErr w:type="spellStart"/>
            <w:r w:rsidRPr="00126D26">
              <w:rPr>
                <w:rFonts w:ascii="Arial" w:eastAsia="Times New Roman" w:hAnsi="Arial" w:cs="Arial"/>
                <w:color w:val="000000" w:themeColor="text1"/>
                <w:sz w:val="18"/>
                <w:lang w:eastAsia="en-US"/>
              </w:rPr>
              <w:t>Results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Driving</w:t>
            </w:r>
            <w:proofErr w:type="spellEnd"/>
            <w:r w:rsidRPr="00126D26">
              <w:rPr>
                <w:rFonts w:ascii="Arial" w:eastAsia="Times New Roman" w:hAnsi="Arial" w:cs="Arial"/>
                <w:color w:val="000000" w:themeColor="text1"/>
                <w:sz w:val="18"/>
                <w:lang w:eastAsia="en-US"/>
              </w:rPr>
              <w:t xml:space="preserve"> Focus, </w:t>
            </w:r>
            <w:proofErr w:type="spellStart"/>
            <w:r w:rsidRPr="00126D26">
              <w:rPr>
                <w:rFonts w:ascii="Arial" w:eastAsia="Times New Roman" w:hAnsi="Arial" w:cs="Arial"/>
                <w:color w:val="000000" w:themeColor="text1"/>
                <w:sz w:val="18"/>
                <w:lang w:eastAsia="en-US"/>
              </w:rPr>
              <w:t>Alignment</w:t>
            </w:r>
            <w:proofErr w:type="spellEnd"/>
            <w:r w:rsidRPr="00126D26">
              <w:rPr>
                <w:rFonts w:ascii="Arial" w:eastAsia="Times New Roman" w:hAnsi="Arial" w:cs="Arial"/>
                <w:color w:val="000000" w:themeColor="text1"/>
                <w:sz w:val="18"/>
                <w:lang w:eastAsia="en-US"/>
              </w:rPr>
              <w:t xml:space="preserve">, and </w:t>
            </w:r>
            <w:proofErr w:type="spellStart"/>
            <w:r w:rsidRPr="00126D26">
              <w:rPr>
                <w:rFonts w:ascii="Arial" w:eastAsia="Times New Roman" w:hAnsi="Arial" w:cs="Arial"/>
                <w:color w:val="000000" w:themeColor="text1"/>
                <w:sz w:val="18"/>
                <w:lang w:eastAsia="en-US"/>
              </w:rPr>
              <w:t>Engagement</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with</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OKRs</w:t>
            </w:r>
            <w:proofErr w:type="spellEnd"/>
            <w:r w:rsidRPr="00126D26">
              <w:rPr>
                <w:rFonts w:ascii="Arial" w:eastAsia="Times New Roman" w:hAnsi="Arial" w:cs="Arial"/>
                <w:color w:val="000000" w:themeColor="text1"/>
                <w:sz w:val="18"/>
                <w:lang w:eastAsia="en-US"/>
              </w:rPr>
              <w:t>. Autor: Paul R. Niven y Ben Lamorte. ISBN: 978-1119252399.</w:t>
            </w:r>
          </w:p>
        </w:tc>
        <w:tc>
          <w:tcPr>
            <w:tcW w:w="1211" w:type="dxa"/>
            <w:tcBorders>
              <w:top w:val="single" w:sz="4" w:space="0" w:color="auto"/>
              <w:left w:val="single" w:sz="4" w:space="0" w:color="auto"/>
              <w:bottom w:val="single" w:sz="4" w:space="0" w:color="auto"/>
              <w:right w:val="single" w:sz="4" w:space="0" w:color="auto"/>
            </w:tcBorders>
            <w:vAlign w:val="center"/>
          </w:tcPr>
          <w:p w14:paraId="5AF6081F" w14:textId="5CE0FB2B"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2BA275B7"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28AA8E7"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375BAFA9"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58F9F9F0" w14:textId="77777777" w:rsidR="00990B42" w:rsidRDefault="00990B42" w:rsidP="00842FA5">
            <w:pPr>
              <w:widowControl w:val="0"/>
              <w:jc w:val="center"/>
              <w:rPr>
                <w:rFonts w:ascii="Arial" w:eastAsia="Times New Roman" w:hAnsi="Arial" w:cs="Arial"/>
                <w:color w:val="000000" w:themeColor="text1"/>
                <w:sz w:val="18"/>
                <w:lang w:eastAsia="en-US"/>
              </w:rPr>
            </w:pPr>
          </w:p>
          <w:p w14:paraId="6AE950FA" w14:textId="24A49522"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10</w:t>
            </w:r>
          </w:p>
        </w:tc>
        <w:tc>
          <w:tcPr>
            <w:tcW w:w="3607" w:type="dxa"/>
            <w:tcBorders>
              <w:top w:val="single" w:sz="4" w:space="0" w:color="auto"/>
              <w:left w:val="single" w:sz="4" w:space="0" w:color="auto"/>
              <w:bottom w:val="single" w:sz="4" w:space="0" w:color="auto"/>
              <w:right w:val="single" w:sz="4" w:space="0" w:color="auto"/>
            </w:tcBorders>
            <w:vAlign w:val="center"/>
          </w:tcPr>
          <w:p w14:paraId="7350B0BE" w14:textId="2EF793AE"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Valuación Inmobiliaria: Principios y Práctica (Spanish </w:t>
            </w:r>
            <w:proofErr w:type="spellStart"/>
            <w:r w:rsidRPr="00126D26">
              <w:rPr>
                <w:rFonts w:ascii="Arial" w:eastAsia="Times New Roman" w:hAnsi="Arial" w:cs="Arial"/>
                <w:color w:val="000000" w:themeColor="text1"/>
                <w:sz w:val="18"/>
                <w:lang w:eastAsia="en-US"/>
              </w:rPr>
              <w:t>Edition</w:t>
            </w:r>
            <w:proofErr w:type="spellEnd"/>
            <w:r w:rsidRPr="00126D26">
              <w:rPr>
                <w:rFonts w:ascii="Arial" w:eastAsia="Times New Roman" w:hAnsi="Arial" w:cs="Arial"/>
                <w:color w:val="000000" w:themeColor="text1"/>
                <w:sz w:val="18"/>
                <w:lang w:eastAsia="en-US"/>
              </w:rPr>
              <w:t>). Autor: Sergio Antonio Delgado Arce. ISBN: 979-8865390992.</w:t>
            </w:r>
          </w:p>
        </w:tc>
        <w:tc>
          <w:tcPr>
            <w:tcW w:w="1211" w:type="dxa"/>
            <w:tcBorders>
              <w:top w:val="single" w:sz="4" w:space="0" w:color="auto"/>
              <w:left w:val="single" w:sz="4" w:space="0" w:color="auto"/>
              <w:bottom w:val="single" w:sz="4" w:space="0" w:color="auto"/>
              <w:right w:val="single" w:sz="4" w:space="0" w:color="auto"/>
            </w:tcBorders>
            <w:vAlign w:val="center"/>
          </w:tcPr>
          <w:p w14:paraId="79996DB8" w14:textId="3E1092F6"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0E132010"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EC1AECD"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3867956C"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6E366631" w14:textId="77777777" w:rsidR="00990B42" w:rsidRDefault="00990B42" w:rsidP="00842FA5">
            <w:pPr>
              <w:widowControl w:val="0"/>
              <w:jc w:val="center"/>
              <w:rPr>
                <w:rFonts w:ascii="Arial" w:eastAsia="Times New Roman" w:hAnsi="Arial" w:cs="Arial"/>
                <w:color w:val="000000" w:themeColor="text1"/>
                <w:sz w:val="18"/>
                <w:lang w:eastAsia="en-US"/>
              </w:rPr>
            </w:pPr>
          </w:p>
          <w:p w14:paraId="68471412" w14:textId="08F65C0F"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11</w:t>
            </w:r>
          </w:p>
        </w:tc>
        <w:tc>
          <w:tcPr>
            <w:tcW w:w="3607" w:type="dxa"/>
            <w:tcBorders>
              <w:top w:val="single" w:sz="4" w:space="0" w:color="auto"/>
              <w:left w:val="single" w:sz="4" w:space="0" w:color="auto"/>
              <w:bottom w:val="single" w:sz="4" w:space="0" w:color="auto"/>
              <w:right w:val="single" w:sz="4" w:space="0" w:color="auto"/>
            </w:tcBorders>
            <w:vAlign w:val="center"/>
          </w:tcPr>
          <w:p w14:paraId="6F632AD8" w14:textId="11E70F6A"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Real Estate </w:t>
            </w:r>
            <w:proofErr w:type="spellStart"/>
            <w:r w:rsidRPr="00126D26">
              <w:rPr>
                <w:rFonts w:ascii="Arial" w:eastAsia="Times New Roman" w:hAnsi="Arial" w:cs="Arial"/>
                <w:color w:val="000000" w:themeColor="text1"/>
                <w:sz w:val="18"/>
                <w:lang w:eastAsia="en-US"/>
              </w:rPr>
              <w:t>Investment</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Trusts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Structure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Analysis</w:t>
            </w:r>
            <w:proofErr w:type="spellEnd"/>
            <w:r w:rsidRPr="00126D26">
              <w:rPr>
                <w:rFonts w:ascii="Arial" w:eastAsia="Times New Roman" w:hAnsi="Arial" w:cs="Arial"/>
                <w:color w:val="000000" w:themeColor="text1"/>
                <w:sz w:val="18"/>
                <w:lang w:eastAsia="en-US"/>
              </w:rPr>
              <w:t xml:space="preserve"> and </w:t>
            </w:r>
            <w:proofErr w:type="spellStart"/>
            <w:r w:rsidRPr="00126D26">
              <w:rPr>
                <w:rFonts w:ascii="Arial" w:eastAsia="Times New Roman" w:hAnsi="Arial" w:cs="Arial"/>
                <w:color w:val="000000" w:themeColor="text1"/>
                <w:sz w:val="18"/>
                <w:lang w:eastAsia="en-US"/>
              </w:rPr>
              <w:t>Strategy</w:t>
            </w:r>
            <w:proofErr w:type="spellEnd"/>
            <w:r w:rsidRPr="00126D26">
              <w:rPr>
                <w:rFonts w:ascii="Arial" w:eastAsia="Times New Roman" w:hAnsi="Arial" w:cs="Arial"/>
                <w:color w:val="000000" w:themeColor="text1"/>
                <w:sz w:val="18"/>
                <w:lang w:eastAsia="en-US"/>
              </w:rPr>
              <w:t>. Autores: Richard Garrigan y John Parsons. ISBN: 978-0786300020.</w:t>
            </w:r>
          </w:p>
        </w:tc>
        <w:tc>
          <w:tcPr>
            <w:tcW w:w="1211" w:type="dxa"/>
            <w:tcBorders>
              <w:top w:val="single" w:sz="4" w:space="0" w:color="auto"/>
              <w:left w:val="single" w:sz="4" w:space="0" w:color="auto"/>
              <w:bottom w:val="single" w:sz="4" w:space="0" w:color="auto"/>
              <w:right w:val="single" w:sz="4" w:space="0" w:color="auto"/>
            </w:tcBorders>
            <w:vAlign w:val="center"/>
          </w:tcPr>
          <w:p w14:paraId="4A6FA551" w14:textId="1CE2C840"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3825F037"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27D3504"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06D5C51D"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3F1B2D6D" w14:textId="77777777" w:rsidR="00990B42" w:rsidRDefault="00990B42" w:rsidP="00842FA5">
            <w:pPr>
              <w:widowControl w:val="0"/>
              <w:jc w:val="center"/>
              <w:rPr>
                <w:rFonts w:ascii="Arial" w:eastAsia="Times New Roman" w:hAnsi="Arial" w:cs="Arial"/>
                <w:color w:val="000000" w:themeColor="text1"/>
                <w:sz w:val="18"/>
                <w:lang w:eastAsia="en-US"/>
              </w:rPr>
            </w:pPr>
          </w:p>
          <w:p w14:paraId="696C8B0B" w14:textId="37FB4F3A"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12</w:t>
            </w:r>
          </w:p>
        </w:tc>
        <w:tc>
          <w:tcPr>
            <w:tcW w:w="3607" w:type="dxa"/>
            <w:tcBorders>
              <w:top w:val="single" w:sz="4" w:space="0" w:color="auto"/>
              <w:left w:val="single" w:sz="4" w:space="0" w:color="auto"/>
              <w:bottom w:val="single" w:sz="4" w:space="0" w:color="auto"/>
              <w:right w:val="single" w:sz="4" w:space="0" w:color="auto"/>
            </w:tcBorders>
            <w:vAlign w:val="center"/>
          </w:tcPr>
          <w:p w14:paraId="521EDC2C" w14:textId="7E67A687"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Solvency</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Models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Assessment</w:t>
            </w:r>
            <w:proofErr w:type="spellEnd"/>
            <w:r w:rsidRPr="00126D26">
              <w:rPr>
                <w:rFonts w:ascii="Arial" w:eastAsia="Times New Roman" w:hAnsi="Arial" w:cs="Arial"/>
                <w:color w:val="000000" w:themeColor="text1"/>
                <w:sz w:val="18"/>
                <w:lang w:eastAsia="en-US"/>
              </w:rPr>
              <w:t xml:space="preserve"> and </w:t>
            </w:r>
            <w:proofErr w:type="spellStart"/>
            <w:r w:rsidRPr="00126D26">
              <w:rPr>
                <w:rFonts w:ascii="Arial" w:eastAsia="Times New Roman" w:hAnsi="Arial" w:cs="Arial"/>
                <w:color w:val="000000" w:themeColor="text1"/>
                <w:sz w:val="18"/>
                <w:lang w:eastAsia="en-US"/>
              </w:rPr>
              <w:t>Regulation</w:t>
            </w:r>
            <w:proofErr w:type="spellEnd"/>
            <w:r w:rsidRPr="00126D26">
              <w:rPr>
                <w:rFonts w:ascii="Arial" w:eastAsia="Times New Roman" w:hAnsi="Arial" w:cs="Arial"/>
                <w:color w:val="000000" w:themeColor="text1"/>
                <w:sz w:val="18"/>
                <w:lang w:eastAsia="en-US"/>
              </w:rPr>
              <w:t>. Autor: Arne Sandstrom. ISBN: 978-0367392147.</w:t>
            </w:r>
          </w:p>
        </w:tc>
        <w:tc>
          <w:tcPr>
            <w:tcW w:w="1211" w:type="dxa"/>
            <w:tcBorders>
              <w:top w:val="single" w:sz="4" w:space="0" w:color="auto"/>
              <w:left w:val="single" w:sz="4" w:space="0" w:color="auto"/>
              <w:bottom w:val="single" w:sz="4" w:space="0" w:color="auto"/>
              <w:right w:val="single" w:sz="4" w:space="0" w:color="auto"/>
            </w:tcBorders>
            <w:vAlign w:val="center"/>
          </w:tcPr>
          <w:p w14:paraId="04F16851" w14:textId="432913C5"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3C3BA738"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78AE73C"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5FE9420B"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78412DDE" w14:textId="77777777" w:rsidR="00990B42" w:rsidRDefault="00990B42" w:rsidP="00842FA5">
            <w:pPr>
              <w:widowControl w:val="0"/>
              <w:jc w:val="center"/>
              <w:rPr>
                <w:rFonts w:ascii="Arial" w:eastAsia="Times New Roman" w:hAnsi="Arial" w:cs="Arial"/>
                <w:color w:val="000000" w:themeColor="text1"/>
                <w:sz w:val="18"/>
                <w:lang w:eastAsia="en-US"/>
              </w:rPr>
            </w:pPr>
          </w:p>
          <w:p w14:paraId="2EE93531" w14:textId="10AA81C5"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13</w:t>
            </w:r>
          </w:p>
        </w:tc>
        <w:tc>
          <w:tcPr>
            <w:tcW w:w="3607" w:type="dxa"/>
            <w:tcBorders>
              <w:top w:val="single" w:sz="4" w:space="0" w:color="auto"/>
              <w:left w:val="single" w:sz="4" w:space="0" w:color="auto"/>
              <w:bottom w:val="single" w:sz="4" w:space="0" w:color="auto"/>
              <w:right w:val="single" w:sz="4" w:space="0" w:color="auto"/>
            </w:tcBorders>
            <w:vAlign w:val="center"/>
          </w:tcPr>
          <w:p w14:paraId="4150D5B4" w14:textId="00E01098"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The </w:t>
            </w:r>
            <w:proofErr w:type="spellStart"/>
            <w:r w:rsidRPr="00126D26">
              <w:rPr>
                <w:rFonts w:ascii="Arial" w:eastAsia="Times New Roman" w:hAnsi="Arial" w:cs="Arial"/>
                <w:color w:val="000000" w:themeColor="text1"/>
                <w:sz w:val="18"/>
                <w:lang w:eastAsia="en-US"/>
              </w:rPr>
              <w:t>Handbook</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of</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Fixed</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Income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Securities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Ninth</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Edition</w:t>
            </w:r>
            <w:proofErr w:type="spellEnd"/>
            <w:r w:rsidRPr="00126D26">
              <w:rPr>
                <w:rFonts w:ascii="Arial" w:eastAsia="Times New Roman" w:hAnsi="Arial" w:cs="Arial"/>
                <w:color w:val="000000" w:themeColor="text1"/>
                <w:sz w:val="18"/>
                <w:lang w:eastAsia="en-US"/>
              </w:rPr>
              <w:t>. Autor: Frank J. Fabozzi, Steven V. Mann y Francesco Fabozzi. ISBN: 978-1260473896.</w:t>
            </w:r>
          </w:p>
        </w:tc>
        <w:tc>
          <w:tcPr>
            <w:tcW w:w="1211" w:type="dxa"/>
            <w:tcBorders>
              <w:top w:val="single" w:sz="4" w:space="0" w:color="auto"/>
              <w:left w:val="single" w:sz="4" w:space="0" w:color="auto"/>
              <w:bottom w:val="single" w:sz="4" w:space="0" w:color="auto"/>
              <w:right w:val="single" w:sz="4" w:space="0" w:color="auto"/>
            </w:tcBorders>
            <w:vAlign w:val="center"/>
          </w:tcPr>
          <w:p w14:paraId="55232BD6" w14:textId="19E84236"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41559B97"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C3ECA72"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5AABA554"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72E183BD" w14:textId="77777777" w:rsidR="00990B42" w:rsidRDefault="00990B42" w:rsidP="00842FA5">
            <w:pPr>
              <w:widowControl w:val="0"/>
              <w:jc w:val="center"/>
              <w:rPr>
                <w:rFonts w:ascii="Arial" w:eastAsia="Times New Roman" w:hAnsi="Arial" w:cs="Arial"/>
                <w:color w:val="000000" w:themeColor="text1"/>
                <w:sz w:val="18"/>
                <w:lang w:eastAsia="en-US"/>
              </w:rPr>
            </w:pPr>
          </w:p>
          <w:p w14:paraId="59FD8366" w14:textId="77898C8A"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14</w:t>
            </w:r>
          </w:p>
        </w:tc>
        <w:tc>
          <w:tcPr>
            <w:tcW w:w="3607" w:type="dxa"/>
            <w:tcBorders>
              <w:top w:val="single" w:sz="4" w:space="0" w:color="auto"/>
              <w:left w:val="single" w:sz="4" w:space="0" w:color="auto"/>
              <w:bottom w:val="single" w:sz="4" w:space="0" w:color="auto"/>
              <w:right w:val="single" w:sz="4" w:space="0" w:color="auto"/>
            </w:tcBorders>
            <w:vAlign w:val="center"/>
          </w:tcPr>
          <w:p w14:paraId="258E9B34" w14:textId="3AF812FF"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Reinsurance</w:t>
            </w:r>
            <w:proofErr w:type="spellEnd"/>
            <w:r w:rsidRPr="00126D26">
              <w:rPr>
                <w:rFonts w:ascii="Arial" w:eastAsia="Times New Roman" w:hAnsi="Arial" w:cs="Arial"/>
                <w:color w:val="000000" w:themeColor="text1"/>
                <w:sz w:val="18"/>
                <w:lang w:eastAsia="en-US"/>
              </w:rPr>
              <w:t xml:space="preserve">: Actuarial and </w:t>
            </w:r>
            <w:proofErr w:type="spellStart"/>
            <w:r w:rsidRPr="00126D26">
              <w:rPr>
                <w:rFonts w:ascii="Arial" w:eastAsia="Times New Roman" w:hAnsi="Arial" w:cs="Arial"/>
                <w:color w:val="000000" w:themeColor="text1"/>
                <w:sz w:val="18"/>
                <w:lang w:eastAsia="en-US"/>
              </w:rPr>
              <w:t>Statistical</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Aspects</w:t>
            </w:r>
            <w:proofErr w:type="spellEnd"/>
            <w:r w:rsidRPr="00126D26">
              <w:rPr>
                <w:rFonts w:ascii="Arial" w:eastAsia="Times New Roman" w:hAnsi="Arial" w:cs="Arial"/>
                <w:color w:val="000000" w:themeColor="text1"/>
                <w:sz w:val="18"/>
                <w:lang w:eastAsia="en-US"/>
              </w:rPr>
              <w:t>. Wiley. Autor: Hansjörg Albrecher, Jan Beirlant, Jozef L. Teugels. ISBN: 978-0-470-77268-3.</w:t>
            </w:r>
          </w:p>
        </w:tc>
        <w:tc>
          <w:tcPr>
            <w:tcW w:w="1211" w:type="dxa"/>
            <w:tcBorders>
              <w:top w:val="single" w:sz="4" w:space="0" w:color="auto"/>
              <w:left w:val="single" w:sz="4" w:space="0" w:color="auto"/>
              <w:bottom w:val="single" w:sz="4" w:space="0" w:color="auto"/>
              <w:right w:val="single" w:sz="4" w:space="0" w:color="auto"/>
            </w:tcBorders>
            <w:vAlign w:val="center"/>
          </w:tcPr>
          <w:p w14:paraId="6AE4E1BF" w14:textId="7E40DCB1"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69B53DA4"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90AB416"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7BF9EAE4"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080421F8" w14:textId="77777777" w:rsidR="00990B42" w:rsidRDefault="00990B42" w:rsidP="00842FA5">
            <w:pPr>
              <w:widowControl w:val="0"/>
              <w:jc w:val="center"/>
              <w:rPr>
                <w:rFonts w:ascii="Arial" w:eastAsia="Times New Roman" w:hAnsi="Arial" w:cs="Arial"/>
                <w:color w:val="000000" w:themeColor="text1"/>
                <w:sz w:val="18"/>
                <w:lang w:eastAsia="en-US"/>
              </w:rPr>
            </w:pPr>
          </w:p>
          <w:p w14:paraId="24464485" w14:textId="5087E25E"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15</w:t>
            </w:r>
          </w:p>
        </w:tc>
        <w:tc>
          <w:tcPr>
            <w:tcW w:w="3607" w:type="dxa"/>
            <w:tcBorders>
              <w:top w:val="single" w:sz="4" w:space="0" w:color="auto"/>
              <w:left w:val="single" w:sz="4" w:space="0" w:color="auto"/>
              <w:bottom w:val="single" w:sz="4" w:space="0" w:color="auto"/>
              <w:right w:val="single" w:sz="4" w:space="0" w:color="auto"/>
            </w:tcBorders>
            <w:vAlign w:val="center"/>
          </w:tcPr>
          <w:p w14:paraId="55C2E602" w14:textId="4B8E119B"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Insurance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Climate</w:t>
            </w:r>
            <w:proofErr w:type="spellEnd"/>
            <w:r w:rsidRPr="00126D26">
              <w:rPr>
                <w:rFonts w:ascii="Arial" w:eastAsia="Times New Roman" w:hAnsi="Arial" w:cs="Arial"/>
                <w:color w:val="000000" w:themeColor="text1"/>
                <w:sz w:val="18"/>
                <w:lang w:eastAsia="en-US"/>
              </w:rPr>
              <w:t xml:space="preserve"> Change and </w:t>
            </w:r>
            <w:proofErr w:type="spellStart"/>
            <w:r w:rsidRPr="00126D26">
              <w:rPr>
                <w:rFonts w:ascii="Arial" w:eastAsia="Times New Roman" w:hAnsi="Arial" w:cs="Arial"/>
                <w:color w:val="000000" w:themeColor="text1"/>
                <w:sz w:val="18"/>
                <w:lang w:eastAsia="en-US"/>
              </w:rPr>
              <w:t>the</w:t>
            </w:r>
            <w:proofErr w:type="spellEnd"/>
            <w:r w:rsidRPr="00126D26">
              <w:rPr>
                <w:rFonts w:ascii="Arial" w:eastAsia="Times New Roman" w:hAnsi="Arial" w:cs="Arial"/>
                <w:color w:val="000000" w:themeColor="text1"/>
                <w:sz w:val="18"/>
                <w:lang w:eastAsia="en-US"/>
              </w:rPr>
              <w:t xml:space="preserve"> Law (</w:t>
            </w:r>
            <w:proofErr w:type="spellStart"/>
            <w:r w:rsidRPr="00126D26">
              <w:rPr>
                <w:rFonts w:ascii="Arial" w:eastAsia="Times New Roman" w:hAnsi="Arial" w:cs="Arial"/>
                <w:color w:val="000000" w:themeColor="text1"/>
                <w:sz w:val="18"/>
                <w:lang w:eastAsia="en-US"/>
              </w:rPr>
              <w:t>Lloyd's</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Insurance</w:t>
            </w:r>
            <w:proofErr w:type="spellEnd"/>
            <w:r w:rsidRPr="00126D26">
              <w:rPr>
                <w:rFonts w:ascii="Arial" w:eastAsia="Times New Roman" w:hAnsi="Arial" w:cs="Arial"/>
                <w:color w:val="000000" w:themeColor="text1"/>
                <w:sz w:val="18"/>
                <w:lang w:eastAsia="en-US"/>
              </w:rPr>
              <w:t xml:space="preserve"> Law Library). Autor: Franziska Arnold-Dwyer. ISBN: 978-1032333069.</w:t>
            </w:r>
          </w:p>
        </w:tc>
        <w:tc>
          <w:tcPr>
            <w:tcW w:w="1211" w:type="dxa"/>
            <w:tcBorders>
              <w:top w:val="single" w:sz="4" w:space="0" w:color="auto"/>
              <w:left w:val="single" w:sz="4" w:space="0" w:color="auto"/>
              <w:bottom w:val="single" w:sz="4" w:space="0" w:color="auto"/>
              <w:right w:val="single" w:sz="4" w:space="0" w:color="auto"/>
            </w:tcBorders>
            <w:vAlign w:val="center"/>
          </w:tcPr>
          <w:p w14:paraId="30FEC67A" w14:textId="195F72A8"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3910F171"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A0B3B97"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780ED069"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59278A88" w14:textId="77777777" w:rsidR="00990B42" w:rsidRDefault="00990B42" w:rsidP="00842FA5">
            <w:pPr>
              <w:widowControl w:val="0"/>
              <w:jc w:val="center"/>
              <w:rPr>
                <w:rFonts w:ascii="Arial" w:eastAsia="Times New Roman" w:hAnsi="Arial" w:cs="Arial"/>
                <w:color w:val="000000" w:themeColor="text1"/>
                <w:sz w:val="18"/>
                <w:lang w:eastAsia="en-US"/>
              </w:rPr>
            </w:pPr>
          </w:p>
          <w:p w14:paraId="73EBA466" w14:textId="2197D733"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16</w:t>
            </w:r>
          </w:p>
        </w:tc>
        <w:tc>
          <w:tcPr>
            <w:tcW w:w="3607" w:type="dxa"/>
            <w:tcBorders>
              <w:top w:val="single" w:sz="4" w:space="0" w:color="auto"/>
              <w:left w:val="single" w:sz="4" w:space="0" w:color="auto"/>
              <w:bottom w:val="single" w:sz="4" w:space="0" w:color="auto"/>
              <w:right w:val="single" w:sz="4" w:space="0" w:color="auto"/>
            </w:tcBorders>
            <w:vAlign w:val="center"/>
          </w:tcPr>
          <w:p w14:paraId="3C1ACFD0" w14:textId="7D2E4A77"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Agricultural</w:t>
            </w:r>
            <w:proofErr w:type="spellEnd"/>
            <w:r w:rsidRPr="00126D26">
              <w:rPr>
                <w:rFonts w:ascii="Arial" w:eastAsia="Times New Roman" w:hAnsi="Arial" w:cs="Arial"/>
                <w:color w:val="000000" w:themeColor="text1"/>
                <w:sz w:val="18"/>
                <w:lang w:eastAsia="en-US"/>
              </w:rPr>
              <w:t xml:space="preserve"> Risk Transfer: From </w:t>
            </w:r>
            <w:proofErr w:type="spellStart"/>
            <w:r w:rsidRPr="00126D26">
              <w:rPr>
                <w:rFonts w:ascii="Arial" w:eastAsia="Times New Roman" w:hAnsi="Arial" w:cs="Arial"/>
                <w:color w:val="000000" w:themeColor="text1"/>
                <w:sz w:val="18"/>
                <w:lang w:eastAsia="en-US"/>
              </w:rPr>
              <w:t>Insurance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to</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Reinsurance</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to</w:t>
            </w:r>
            <w:proofErr w:type="spellEnd"/>
            <w:r w:rsidRPr="00126D26">
              <w:rPr>
                <w:rFonts w:ascii="Arial" w:eastAsia="Times New Roman" w:hAnsi="Arial" w:cs="Arial"/>
                <w:color w:val="000000" w:themeColor="text1"/>
                <w:sz w:val="18"/>
                <w:lang w:eastAsia="en-US"/>
              </w:rPr>
              <w:t xml:space="preserve"> Capital </w:t>
            </w:r>
            <w:proofErr w:type="spellStart"/>
            <w:r w:rsidRPr="00126D26">
              <w:rPr>
                <w:rFonts w:ascii="Arial" w:eastAsia="Times New Roman" w:hAnsi="Arial" w:cs="Arial"/>
                <w:color w:val="000000" w:themeColor="text1"/>
                <w:sz w:val="18"/>
                <w:lang w:eastAsia="en-US"/>
              </w:rPr>
              <w:t>Markets</w:t>
            </w:r>
            <w:proofErr w:type="spellEnd"/>
            <w:r w:rsidRPr="00126D26">
              <w:rPr>
                <w:rFonts w:ascii="Arial" w:eastAsia="Times New Roman" w:hAnsi="Arial" w:cs="Arial"/>
                <w:color w:val="000000" w:themeColor="text1"/>
                <w:sz w:val="18"/>
                <w:lang w:eastAsia="en-US"/>
              </w:rPr>
              <w:t xml:space="preserve"> (Wiley Finance). Autor: </w:t>
            </w:r>
            <w:proofErr w:type="spellStart"/>
            <w:r w:rsidRPr="00126D26">
              <w:rPr>
                <w:rFonts w:ascii="Arial" w:eastAsia="Times New Roman" w:hAnsi="Arial" w:cs="Arial"/>
                <w:color w:val="000000" w:themeColor="text1"/>
                <w:sz w:val="18"/>
                <w:lang w:eastAsia="en-US"/>
              </w:rPr>
              <w:t>Roman</w:t>
            </w:r>
            <w:proofErr w:type="spellEnd"/>
            <w:r w:rsidRPr="00126D26">
              <w:rPr>
                <w:rFonts w:ascii="Arial" w:eastAsia="Times New Roman" w:hAnsi="Arial" w:cs="Arial"/>
                <w:color w:val="000000" w:themeColor="text1"/>
                <w:sz w:val="18"/>
                <w:lang w:eastAsia="en-US"/>
              </w:rPr>
              <w:t xml:space="preserve"> Marco Hohl. ISBN: 978-1119345633.</w:t>
            </w:r>
          </w:p>
        </w:tc>
        <w:tc>
          <w:tcPr>
            <w:tcW w:w="1211" w:type="dxa"/>
            <w:tcBorders>
              <w:top w:val="single" w:sz="4" w:space="0" w:color="auto"/>
              <w:left w:val="single" w:sz="4" w:space="0" w:color="auto"/>
              <w:bottom w:val="single" w:sz="4" w:space="0" w:color="auto"/>
              <w:right w:val="single" w:sz="4" w:space="0" w:color="auto"/>
            </w:tcBorders>
            <w:vAlign w:val="center"/>
          </w:tcPr>
          <w:p w14:paraId="6BA33F5E" w14:textId="7DBE5059"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70C2ED0F"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10D58A8"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2A9841A4"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0AD27755" w14:textId="77777777" w:rsidR="00990B42" w:rsidRDefault="00990B42" w:rsidP="00842FA5">
            <w:pPr>
              <w:widowControl w:val="0"/>
              <w:jc w:val="center"/>
              <w:rPr>
                <w:rFonts w:ascii="Arial" w:eastAsia="Times New Roman" w:hAnsi="Arial" w:cs="Arial"/>
                <w:color w:val="000000" w:themeColor="text1"/>
                <w:sz w:val="18"/>
                <w:lang w:eastAsia="en-US"/>
              </w:rPr>
            </w:pPr>
          </w:p>
          <w:p w14:paraId="05EFC3B1" w14:textId="5CFA566D"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17</w:t>
            </w:r>
          </w:p>
        </w:tc>
        <w:tc>
          <w:tcPr>
            <w:tcW w:w="3607" w:type="dxa"/>
            <w:tcBorders>
              <w:top w:val="single" w:sz="4" w:space="0" w:color="auto"/>
              <w:left w:val="single" w:sz="4" w:space="0" w:color="auto"/>
              <w:bottom w:val="single" w:sz="4" w:space="0" w:color="auto"/>
              <w:right w:val="single" w:sz="4" w:space="0" w:color="auto"/>
            </w:tcBorders>
            <w:vAlign w:val="center"/>
          </w:tcPr>
          <w:p w14:paraId="73804CB9" w14:textId="4E253F07"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Natural </w:t>
            </w:r>
            <w:proofErr w:type="spellStart"/>
            <w:r w:rsidRPr="00126D26">
              <w:rPr>
                <w:rFonts w:ascii="Arial" w:eastAsia="Times New Roman" w:hAnsi="Arial" w:cs="Arial"/>
                <w:color w:val="000000" w:themeColor="text1"/>
                <w:sz w:val="18"/>
                <w:lang w:eastAsia="en-US"/>
              </w:rPr>
              <w:t>Catastrophe</w:t>
            </w:r>
            <w:proofErr w:type="spellEnd"/>
            <w:r w:rsidRPr="00126D26">
              <w:rPr>
                <w:rFonts w:ascii="Arial" w:eastAsia="Times New Roman" w:hAnsi="Arial" w:cs="Arial"/>
                <w:color w:val="000000" w:themeColor="text1"/>
                <w:sz w:val="18"/>
                <w:lang w:eastAsia="en-US"/>
              </w:rPr>
              <w:t xml:space="preserve"> Risk Management and </w:t>
            </w:r>
            <w:proofErr w:type="spellStart"/>
            <w:r w:rsidRPr="00126D26">
              <w:rPr>
                <w:rFonts w:ascii="Arial" w:eastAsia="Times New Roman" w:hAnsi="Arial" w:cs="Arial"/>
                <w:color w:val="000000" w:themeColor="text1"/>
                <w:sz w:val="18"/>
                <w:lang w:eastAsia="en-US"/>
              </w:rPr>
              <w:t>Modelling</w:t>
            </w:r>
            <w:proofErr w:type="spellEnd"/>
            <w:r w:rsidRPr="00126D26">
              <w:rPr>
                <w:rFonts w:ascii="Arial" w:eastAsia="Times New Roman" w:hAnsi="Arial" w:cs="Arial"/>
                <w:color w:val="000000" w:themeColor="text1"/>
                <w:sz w:val="18"/>
                <w:lang w:eastAsia="en-US"/>
              </w:rPr>
              <w:t xml:space="preserve">: A </w:t>
            </w:r>
            <w:proofErr w:type="spellStart"/>
            <w:r w:rsidRPr="00126D26">
              <w:rPr>
                <w:rFonts w:ascii="Arial" w:eastAsia="Times New Roman" w:hAnsi="Arial" w:cs="Arial"/>
                <w:color w:val="000000" w:themeColor="text1"/>
                <w:sz w:val="18"/>
                <w:lang w:eastAsia="en-US"/>
              </w:rPr>
              <w:t>Practitioner's</w:t>
            </w:r>
            <w:proofErr w:type="spellEnd"/>
            <w:r w:rsidRPr="00126D26">
              <w:rPr>
                <w:rFonts w:ascii="Arial" w:eastAsia="Times New Roman" w:hAnsi="Arial" w:cs="Arial"/>
                <w:color w:val="000000" w:themeColor="text1"/>
                <w:sz w:val="18"/>
                <w:lang w:eastAsia="en-US"/>
              </w:rPr>
              <w:t xml:space="preserve"> Guide (Wiley-Blackwell). Autores: Kirsten Mitchell-Wallace, Matthew Jones, John Hillier, Matthew Foote. ISBN: 978-1118906040.</w:t>
            </w:r>
          </w:p>
        </w:tc>
        <w:tc>
          <w:tcPr>
            <w:tcW w:w="1211" w:type="dxa"/>
            <w:tcBorders>
              <w:top w:val="single" w:sz="4" w:space="0" w:color="auto"/>
              <w:left w:val="single" w:sz="4" w:space="0" w:color="auto"/>
              <w:bottom w:val="single" w:sz="4" w:space="0" w:color="auto"/>
              <w:right w:val="single" w:sz="4" w:space="0" w:color="auto"/>
            </w:tcBorders>
            <w:vAlign w:val="center"/>
          </w:tcPr>
          <w:p w14:paraId="1C0C5B08" w14:textId="091D64D1"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210D0545"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B8FE6DC"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3373B53C"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62B6C361" w14:textId="77777777" w:rsidR="00990B42" w:rsidRDefault="00990B42" w:rsidP="00842FA5">
            <w:pPr>
              <w:widowControl w:val="0"/>
              <w:jc w:val="center"/>
              <w:rPr>
                <w:rFonts w:ascii="Arial" w:eastAsia="Times New Roman" w:hAnsi="Arial" w:cs="Arial"/>
                <w:color w:val="000000" w:themeColor="text1"/>
                <w:sz w:val="18"/>
                <w:lang w:eastAsia="en-US"/>
              </w:rPr>
            </w:pPr>
          </w:p>
          <w:p w14:paraId="089E35AA" w14:textId="4738A24A" w:rsidR="00E10FB5" w:rsidRPr="00126D26" w:rsidRDefault="00842FA5" w:rsidP="00842FA5">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18</w:t>
            </w:r>
          </w:p>
        </w:tc>
        <w:tc>
          <w:tcPr>
            <w:tcW w:w="3607" w:type="dxa"/>
            <w:tcBorders>
              <w:top w:val="single" w:sz="4" w:space="0" w:color="auto"/>
              <w:left w:val="single" w:sz="4" w:space="0" w:color="auto"/>
              <w:bottom w:val="single" w:sz="4" w:space="0" w:color="auto"/>
              <w:right w:val="single" w:sz="4" w:space="0" w:color="auto"/>
            </w:tcBorders>
            <w:vAlign w:val="center"/>
          </w:tcPr>
          <w:p w14:paraId="5EF5C9E9" w14:textId="624EEB1A" w:rsidR="00E10FB5" w:rsidRPr="00126D26" w:rsidRDefault="00E10FB5"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 xml:space="preserve">Libro impreso: </w:t>
            </w:r>
            <w:proofErr w:type="spellStart"/>
            <w:r w:rsidRPr="00126D26">
              <w:rPr>
                <w:rFonts w:ascii="Arial" w:eastAsia="Times New Roman" w:hAnsi="Arial" w:cs="Arial"/>
                <w:color w:val="000000" w:themeColor="text1"/>
                <w:sz w:val="18"/>
                <w:lang w:eastAsia="en-US"/>
              </w:rPr>
              <w:t>Introduction</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to</w:t>
            </w:r>
            <w:proofErr w:type="spellEnd"/>
            <w:r w:rsidRPr="00126D26">
              <w:rPr>
                <w:rFonts w:ascii="Arial" w:eastAsia="Times New Roman" w:hAnsi="Arial" w:cs="Arial"/>
                <w:color w:val="000000" w:themeColor="text1"/>
                <w:sz w:val="18"/>
                <w:lang w:eastAsia="en-US"/>
              </w:rPr>
              <w:t xml:space="preserve"> </w:t>
            </w:r>
            <w:proofErr w:type="spellStart"/>
            <w:r w:rsidRPr="00126D26">
              <w:rPr>
                <w:rFonts w:ascii="Arial" w:eastAsia="Times New Roman" w:hAnsi="Arial" w:cs="Arial"/>
                <w:color w:val="000000" w:themeColor="text1"/>
                <w:sz w:val="18"/>
                <w:lang w:eastAsia="en-US"/>
              </w:rPr>
              <w:t>Catastrophe</w:t>
            </w:r>
            <w:proofErr w:type="spellEnd"/>
            <w:r w:rsidRPr="00126D26">
              <w:rPr>
                <w:rFonts w:ascii="Arial" w:eastAsia="Times New Roman" w:hAnsi="Arial" w:cs="Arial"/>
                <w:color w:val="000000" w:themeColor="text1"/>
                <w:sz w:val="18"/>
                <w:lang w:eastAsia="en-US"/>
              </w:rPr>
              <w:t xml:space="preserve"> Risk </w:t>
            </w:r>
            <w:proofErr w:type="spellStart"/>
            <w:r w:rsidRPr="00126D26">
              <w:rPr>
                <w:rFonts w:ascii="Arial" w:eastAsia="Times New Roman" w:hAnsi="Arial" w:cs="Arial"/>
                <w:color w:val="000000" w:themeColor="text1"/>
                <w:sz w:val="18"/>
                <w:lang w:eastAsia="en-US"/>
              </w:rPr>
              <w:t>Modelling</w:t>
            </w:r>
            <w:proofErr w:type="spellEnd"/>
            <w:r w:rsidRPr="00126D26">
              <w:rPr>
                <w:rFonts w:ascii="Arial" w:eastAsia="Times New Roman" w:hAnsi="Arial" w:cs="Arial"/>
                <w:color w:val="000000" w:themeColor="text1"/>
                <w:sz w:val="18"/>
                <w:lang w:eastAsia="en-US"/>
              </w:rPr>
              <w:t xml:space="preserve"> (Cambridge </w:t>
            </w:r>
            <w:proofErr w:type="spellStart"/>
            <w:r w:rsidRPr="00126D26">
              <w:rPr>
                <w:rFonts w:ascii="Arial" w:eastAsia="Times New Roman" w:hAnsi="Arial" w:cs="Arial"/>
                <w:color w:val="000000" w:themeColor="text1"/>
                <w:sz w:val="18"/>
                <w:lang w:eastAsia="en-US"/>
              </w:rPr>
              <w:t>University</w:t>
            </w:r>
            <w:proofErr w:type="spellEnd"/>
            <w:r w:rsidRPr="00126D26">
              <w:rPr>
                <w:rFonts w:ascii="Arial" w:eastAsia="Times New Roman" w:hAnsi="Arial" w:cs="Arial"/>
                <w:color w:val="000000" w:themeColor="text1"/>
                <w:sz w:val="18"/>
                <w:lang w:eastAsia="en-US"/>
              </w:rPr>
              <w:t xml:space="preserve"> Press). Autor: Arnaud Mignan. ISBN: 978-1009437349.</w:t>
            </w:r>
          </w:p>
        </w:tc>
        <w:tc>
          <w:tcPr>
            <w:tcW w:w="1211" w:type="dxa"/>
            <w:tcBorders>
              <w:top w:val="single" w:sz="4" w:space="0" w:color="auto"/>
              <w:left w:val="single" w:sz="4" w:space="0" w:color="auto"/>
              <w:bottom w:val="single" w:sz="4" w:space="0" w:color="auto"/>
              <w:right w:val="single" w:sz="4" w:space="0" w:color="auto"/>
            </w:tcBorders>
            <w:vAlign w:val="center"/>
          </w:tcPr>
          <w:p w14:paraId="164FE4E9" w14:textId="47B14A6A" w:rsidR="00E10FB5" w:rsidRPr="00E90A5B" w:rsidRDefault="00E10F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1" w:type="dxa"/>
            <w:tcBorders>
              <w:top w:val="single" w:sz="4" w:space="0" w:color="auto"/>
              <w:left w:val="single" w:sz="4" w:space="0" w:color="auto"/>
              <w:bottom w:val="single" w:sz="4" w:space="0" w:color="auto"/>
              <w:right w:val="single" w:sz="4" w:space="0" w:color="auto"/>
            </w:tcBorders>
            <w:vAlign w:val="center"/>
          </w:tcPr>
          <w:p w14:paraId="120D7C63" w14:textId="77777777" w:rsidR="00E10FB5" w:rsidRPr="00E90A5B" w:rsidRDefault="00E10FB5" w:rsidP="00D11866">
            <w:pPr>
              <w:widowControl w:val="0"/>
              <w:jc w:val="center"/>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A69AF38"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r w:rsidR="00E10FB5" w:rsidRPr="00E90A5B" w14:paraId="6F9F02D1" w14:textId="77777777" w:rsidTr="00E10FB5">
        <w:trPr>
          <w:trHeight w:val="386"/>
          <w:jc w:val="center"/>
        </w:trPr>
        <w:tc>
          <w:tcPr>
            <w:tcW w:w="1060" w:type="dxa"/>
            <w:tcBorders>
              <w:top w:val="single" w:sz="4" w:space="0" w:color="auto"/>
              <w:left w:val="single" w:sz="4" w:space="0" w:color="auto"/>
              <w:bottom w:val="single" w:sz="4" w:space="0" w:color="auto"/>
              <w:right w:val="single" w:sz="4" w:space="0" w:color="auto"/>
            </w:tcBorders>
          </w:tcPr>
          <w:p w14:paraId="2140E26D" w14:textId="77777777" w:rsidR="00E10FB5" w:rsidRPr="00E90A5B" w:rsidRDefault="00E10FB5" w:rsidP="008A745E">
            <w:pPr>
              <w:widowControl w:val="0"/>
              <w:jc w:val="center"/>
              <w:rPr>
                <w:rFonts w:ascii="Arial" w:eastAsia="Times New Roman" w:hAnsi="Arial" w:cs="Arial"/>
                <w:b/>
                <w:bCs/>
                <w:color w:val="000000" w:themeColor="text1"/>
                <w:sz w:val="18"/>
                <w:lang w:val="es-US" w:eastAsia="en-US"/>
              </w:rPr>
            </w:pPr>
          </w:p>
        </w:tc>
        <w:tc>
          <w:tcPr>
            <w:tcW w:w="5949" w:type="dxa"/>
            <w:gridSpan w:val="3"/>
            <w:tcBorders>
              <w:top w:val="single" w:sz="4" w:space="0" w:color="auto"/>
              <w:left w:val="single" w:sz="4" w:space="0" w:color="auto"/>
              <w:bottom w:val="single" w:sz="4" w:space="0" w:color="auto"/>
              <w:right w:val="single" w:sz="4" w:space="0" w:color="auto"/>
            </w:tcBorders>
            <w:vAlign w:val="center"/>
            <w:hideMark/>
          </w:tcPr>
          <w:p w14:paraId="37AB4FDE" w14:textId="70199A49" w:rsidR="00E10FB5" w:rsidRPr="00E90A5B" w:rsidRDefault="00E10FB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276" w:type="dxa"/>
            <w:tcBorders>
              <w:top w:val="single" w:sz="4" w:space="0" w:color="auto"/>
              <w:left w:val="single" w:sz="4" w:space="0" w:color="auto"/>
              <w:bottom w:val="single" w:sz="4" w:space="0" w:color="auto"/>
              <w:right w:val="single" w:sz="4" w:space="0" w:color="auto"/>
            </w:tcBorders>
            <w:vAlign w:val="center"/>
          </w:tcPr>
          <w:p w14:paraId="4223B9E3" w14:textId="77777777" w:rsidR="00E10FB5" w:rsidRPr="00E90A5B" w:rsidRDefault="00E10FB5"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A1C90A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26D26" w:rsidRPr="00126D26">
        <w:rPr>
          <w:rFonts w:ascii="Arial" w:hAnsi="Arial" w:cs="Arial"/>
          <w:color w:val="EE0000"/>
          <w:sz w:val="20"/>
        </w:rPr>
        <w:t>SOLES</w:t>
      </w:r>
      <w:r w:rsidR="00AE3974" w:rsidRPr="00126D26">
        <w:rPr>
          <w:rFonts w:ascii="Arial" w:hAnsi="Arial" w:cs="Arial"/>
          <w:color w:val="EE0000"/>
          <w:sz w:val="20"/>
        </w:rPr>
        <w:t xml:space="preserve">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E8126" w14:textId="77777777" w:rsidR="008E3730" w:rsidRDefault="008E3730">
      <w:r>
        <w:separator/>
      </w:r>
    </w:p>
  </w:endnote>
  <w:endnote w:type="continuationSeparator" w:id="0">
    <w:p w14:paraId="266C92DE" w14:textId="77777777" w:rsidR="008E3730" w:rsidRDefault="008E3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51F33" w14:textId="77777777" w:rsidR="008E3730" w:rsidRDefault="008E3730">
      <w:r>
        <w:separator/>
      </w:r>
    </w:p>
  </w:footnote>
  <w:footnote w:type="continuationSeparator" w:id="0">
    <w:p w14:paraId="704E2713" w14:textId="77777777" w:rsidR="008E3730" w:rsidRDefault="008E3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F8"/>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26"/>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1CF"/>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2FA5"/>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730"/>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B42"/>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073"/>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0FB5"/>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949"/>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2</Pages>
  <Words>470</Words>
  <Characters>3029</Characters>
  <Application>Microsoft Office Word</Application>
  <DocSecurity>0</DocSecurity>
  <Lines>168</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3439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2026-05-08T20:22:00Z</dcterms:created>
  <dcterms:modified xsi:type="dcterms:W3CDTF">2026-05-08T20:25:00Z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