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3F58BF73" w14:textId="77777777" w:rsidR="004F5C3C" w:rsidRDefault="004F5C3C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2228"/>
        <w:gridCol w:w="4457"/>
        <w:gridCol w:w="1388"/>
      </w:tblGrid>
      <w:tr w:rsidR="004F5C3C" w:rsidRPr="0053126C" w14:paraId="3C8E2F06" w14:textId="77777777" w:rsidTr="004F5C3C">
        <w:trPr>
          <w:trHeight w:val="20"/>
        </w:trPr>
        <w:tc>
          <w:tcPr>
            <w:tcW w:w="2228" w:type="dxa"/>
            <w:vAlign w:val="center"/>
          </w:tcPr>
          <w:p w14:paraId="5A8CEF2D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126C">
              <w:rPr>
                <w:rFonts w:ascii="Arial" w:hAnsi="Arial" w:cs="Arial"/>
                <w:b/>
                <w:bCs/>
                <w:sz w:val="20"/>
                <w:szCs w:val="20"/>
              </w:rPr>
              <w:t>ENTREGABLE</w:t>
            </w:r>
          </w:p>
        </w:tc>
        <w:tc>
          <w:tcPr>
            <w:tcW w:w="4457" w:type="dxa"/>
            <w:vAlign w:val="center"/>
          </w:tcPr>
          <w:p w14:paraId="6BC06A49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126C">
              <w:rPr>
                <w:rFonts w:ascii="Arial" w:hAnsi="Arial" w:cs="Arial"/>
                <w:b/>
                <w:bCs/>
                <w:sz w:val="20"/>
                <w:szCs w:val="20"/>
              </w:rPr>
              <w:t>PERIODO DE EJECUCION</w:t>
            </w:r>
          </w:p>
        </w:tc>
        <w:tc>
          <w:tcPr>
            <w:tcW w:w="1388" w:type="dxa"/>
            <w:vAlign w:val="center"/>
          </w:tcPr>
          <w:p w14:paraId="4FBA63A9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126C">
              <w:rPr>
                <w:rFonts w:ascii="Arial" w:hAnsi="Arial" w:cs="Arial"/>
                <w:b/>
                <w:bCs/>
                <w:sz w:val="20"/>
                <w:szCs w:val="20"/>
              </w:rPr>
              <w:t>PRECIO S/</w:t>
            </w:r>
          </w:p>
        </w:tc>
      </w:tr>
      <w:tr w:rsidR="004F5C3C" w:rsidRPr="0053126C" w14:paraId="40ED2CD1" w14:textId="77777777" w:rsidTr="004F5C3C">
        <w:tc>
          <w:tcPr>
            <w:tcW w:w="2228" w:type="dxa"/>
            <w:vAlign w:val="center"/>
          </w:tcPr>
          <w:p w14:paraId="35AED0D9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Primera Auditoria de Seguimiento</w:t>
            </w:r>
          </w:p>
        </w:tc>
        <w:tc>
          <w:tcPr>
            <w:tcW w:w="4457" w:type="dxa"/>
            <w:vAlign w:val="center"/>
          </w:tcPr>
          <w:p w14:paraId="0E8EDC3E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Setiembre – Noviembre 2026</w:t>
            </w:r>
          </w:p>
        </w:tc>
        <w:tc>
          <w:tcPr>
            <w:tcW w:w="1388" w:type="dxa"/>
            <w:vAlign w:val="center"/>
          </w:tcPr>
          <w:p w14:paraId="19A3EDF9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5C3C" w:rsidRPr="0053126C" w14:paraId="031F710D" w14:textId="77777777" w:rsidTr="004F5C3C">
        <w:tc>
          <w:tcPr>
            <w:tcW w:w="2228" w:type="dxa"/>
            <w:vAlign w:val="center"/>
          </w:tcPr>
          <w:p w14:paraId="65DD3314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Segunda Auditoria de Seguimiento</w:t>
            </w:r>
          </w:p>
        </w:tc>
        <w:tc>
          <w:tcPr>
            <w:tcW w:w="4457" w:type="dxa"/>
            <w:vAlign w:val="center"/>
          </w:tcPr>
          <w:p w14:paraId="71FD6858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Setiembre – Noviembre 2027</w:t>
            </w:r>
          </w:p>
        </w:tc>
        <w:tc>
          <w:tcPr>
            <w:tcW w:w="1388" w:type="dxa"/>
            <w:vAlign w:val="center"/>
          </w:tcPr>
          <w:p w14:paraId="2198EF42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5C3C" w:rsidRPr="0053126C" w14:paraId="040B642C" w14:textId="77777777" w:rsidTr="004F5C3C">
        <w:tc>
          <w:tcPr>
            <w:tcW w:w="2228" w:type="dxa"/>
            <w:tcBorders>
              <w:bottom w:val="single" w:sz="4" w:space="0" w:color="auto"/>
            </w:tcBorders>
            <w:vAlign w:val="center"/>
          </w:tcPr>
          <w:p w14:paraId="6840AA6E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Auditoria de Cierre de No Conformidad 1</w:t>
            </w:r>
          </w:p>
        </w:tc>
        <w:tc>
          <w:tcPr>
            <w:tcW w:w="4457" w:type="dxa"/>
            <w:tcBorders>
              <w:bottom w:val="single" w:sz="4" w:space="0" w:color="auto"/>
            </w:tcBorders>
            <w:vAlign w:val="center"/>
          </w:tcPr>
          <w:p w14:paraId="13D72C56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Hasta 30 días contados a partir del último día de la ejecución de la primera auditoria de seguimiento.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40CC98B6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5C3C" w:rsidRPr="0053126C" w14:paraId="2783D1DE" w14:textId="77777777" w:rsidTr="004F5C3C">
        <w:tc>
          <w:tcPr>
            <w:tcW w:w="2228" w:type="dxa"/>
            <w:tcBorders>
              <w:bottom w:val="single" w:sz="4" w:space="0" w:color="auto"/>
            </w:tcBorders>
            <w:vAlign w:val="center"/>
          </w:tcPr>
          <w:p w14:paraId="440EAE99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Auditoria de Cierre de No Conformidad 2</w:t>
            </w:r>
          </w:p>
        </w:tc>
        <w:tc>
          <w:tcPr>
            <w:tcW w:w="4457" w:type="dxa"/>
            <w:tcBorders>
              <w:bottom w:val="single" w:sz="4" w:space="0" w:color="auto"/>
            </w:tcBorders>
            <w:vAlign w:val="center"/>
          </w:tcPr>
          <w:p w14:paraId="024CE96B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126C">
              <w:rPr>
                <w:rFonts w:ascii="Arial" w:hAnsi="Arial" w:cs="Arial"/>
                <w:sz w:val="20"/>
                <w:szCs w:val="20"/>
              </w:rPr>
              <w:t>Hasta 30 días contados a partir del último día de la ejecución de la primera auditoria de seguimiento.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5BA36C6F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5C3C" w:rsidRPr="0053126C" w14:paraId="423B4CCD" w14:textId="77777777" w:rsidTr="004F5C3C">
        <w:trPr>
          <w:trHeight w:val="175"/>
        </w:trPr>
        <w:tc>
          <w:tcPr>
            <w:tcW w:w="2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16FF94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5780A6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126C">
              <w:rPr>
                <w:rFonts w:ascii="Arial" w:hAnsi="Arial" w:cs="Arial"/>
                <w:b/>
                <w:bCs/>
                <w:sz w:val="20"/>
                <w:szCs w:val="20"/>
              </w:rPr>
              <w:t>PRECIO TOTAL</w:t>
            </w:r>
          </w:p>
        </w:tc>
        <w:tc>
          <w:tcPr>
            <w:tcW w:w="1388" w:type="dxa"/>
            <w:tcBorders>
              <w:top w:val="single" w:sz="4" w:space="0" w:color="auto"/>
            </w:tcBorders>
            <w:vAlign w:val="center"/>
          </w:tcPr>
          <w:p w14:paraId="6FEF1666" w14:textId="77777777" w:rsidR="004F5C3C" w:rsidRPr="0053126C" w:rsidRDefault="004F5C3C" w:rsidP="00E0613B">
            <w:pPr>
              <w:pStyle w:val="TableParagraph"/>
              <w:spacing w:line="237" w:lineRule="auto"/>
              <w:ind w:right="9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C03D8F" w14:textId="6D5032F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79119005" w14:textId="751D47B7" w:rsidR="00B64011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22F32F2" w14:textId="77777777" w:rsidR="004F5C3C" w:rsidRPr="00ED2E44" w:rsidRDefault="004F5C3C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4B0C420D" w14:textId="059BB414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01CDB" w14:textId="77777777" w:rsidR="002174A4" w:rsidRDefault="002174A4" w:rsidP="00C5285C">
      <w:pPr>
        <w:spacing w:after="0" w:line="240" w:lineRule="auto"/>
      </w:pPr>
      <w:r>
        <w:separator/>
      </w:r>
    </w:p>
  </w:endnote>
  <w:endnote w:type="continuationSeparator" w:id="0">
    <w:p w14:paraId="0D1F58F7" w14:textId="77777777" w:rsidR="002174A4" w:rsidRDefault="002174A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80626" w14:textId="77777777" w:rsidR="002174A4" w:rsidRDefault="002174A4" w:rsidP="00C5285C">
      <w:pPr>
        <w:spacing w:after="0" w:line="240" w:lineRule="auto"/>
      </w:pPr>
      <w:r>
        <w:separator/>
      </w:r>
    </w:p>
  </w:footnote>
  <w:footnote w:type="continuationSeparator" w:id="0">
    <w:p w14:paraId="70C456BE" w14:textId="77777777" w:rsidR="002174A4" w:rsidRDefault="002174A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174A4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4F5C3C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927E4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F5C3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2026-05-19T14:00:00Z</dcterms:created>
  <dcterms:modified xsi:type="dcterms:W3CDTF">2026-05-19T14:00:00Z</dcterms:modified>
</cp:coreProperties>
</file>