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663CA3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86E5393" w14:textId="77777777" w:rsidR="002C3325" w:rsidRPr="002C3325" w:rsidRDefault="002C3325" w:rsidP="002C3325">
      <w:pPr>
        <w:spacing w:after="0" w:line="240" w:lineRule="auto"/>
        <w:jc w:val="both"/>
        <w:rPr>
          <w:b/>
          <w:iCs/>
        </w:rPr>
      </w:pPr>
      <w:r w:rsidRPr="002C3325">
        <w:rPr>
          <w:b/>
          <w:iCs/>
        </w:rPr>
        <w:t>13. REQUISITOS DEL PROVEEDOR Y/O PERSONAL:</w:t>
      </w:r>
    </w:p>
    <w:p w14:paraId="49089290" w14:textId="77777777" w:rsidR="002C3325" w:rsidRPr="002C3325" w:rsidRDefault="002C3325" w:rsidP="002C3325">
      <w:pPr>
        <w:spacing w:after="0" w:line="240" w:lineRule="auto"/>
        <w:jc w:val="both"/>
        <w:rPr>
          <w:b/>
          <w:iCs/>
        </w:rPr>
      </w:pPr>
      <w:r w:rsidRPr="002C3325">
        <w:rPr>
          <w:b/>
          <w:iCs/>
        </w:rPr>
        <w:t>13.2. Experiencia del proveedor:</w:t>
      </w:r>
    </w:p>
    <w:p w14:paraId="7DE10488" w14:textId="5373D219" w:rsidR="002C3325" w:rsidRPr="002C3325" w:rsidRDefault="002C3325" w:rsidP="002C3325">
      <w:pPr>
        <w:spacing w:after="0" w:line="240" w:lineRule="auto"/>
        <w:jc w:val="both"/>
        <w:rPr>
          <w:bCs/>
          <w:iCs/>
        </w:rPr>
      </w:pPr>
      <w:r w:rsidRPr="002C3325">
        <w:rPr>
          <w:bCs/>
          <w:iCs/>
        </w:rPr>
        <w:t>El proveedor deberá acreditar la venta de bienes iguales o similares al objeto de la</w:t>
      </w:r>
      <w:r>
        <w:rPr>
          <w:bCs/>
          <w:iCs/>
        </w:rPr>
        <w:t xml:space="preserve"> p</w:t>
      </w:r>
      <w:r w:rsidRPr="002C3325">
        <w:rPr>
          <w:bCs/>
          <w:iCs/>
        </w:rPr>
        <w:t>resente adquisición por un monto de facturación acumulado igual o superior a (01) una</w:t>
      </w:r>
      <w:r>
        <w:rPr>
          <w:bCs/>
          <w:iCs/>
        </w:rPr>
        <w:t xml:space="preserve"> </w:t>
      </w:r>
      <w:r w:rsidRPr="002C3325">
        <w:rPr>
          <w:bCs/>
          <w:iCs/>
        </w:rPr>
        <w:t>vez el monto económico de su cotización.</w:t>
      </w:r>
    </w:p>
    <w:p w14:paraId="1B90971E" w14:textId="77777777" w:rsidR="002C3325" w:rsidRDefault="002C3325" w:rsidP="002C3325">
      <w:pPr>
        <w:spacing w:after="0" w:line="240" w:lineRule="auto"/>
        <w:jc w:val="both"/>
        <w:rPr>
          <w:bCs/>
          <w:iCs/>
        </w:rPr>
      </w:pPr>
    </w:p>
    <w:p w14:paraId="3C77E3EC" w14:textId="1D4FDAFB" w:rsidR="002C3325" w:rsidRPr="002C3325" w:rsidRDefault="002C3325" w:rsidP="002C3325">
      <w:pPr>
        <w:spacing w:after="0" w:line="240" w:lineRule="auto"/>
        <w:jc w:val="both"/>
        <w:rPr>
          <w:bCs/>
          <w:iCs/>
        </w:rPr>
      </w:pPr>
      <w:r w:rsidRPr="002C3325">
        <w:rPr>
          <w:bCs/>
          <w:iCs/>
        </w:rPr>
        <w:t>Se considera bienes similares: Sensores de calidad de agua como: pH, Oxígeno disuelto,</w:t>
      </w:r>
    </w:p>
    <w:p w14:paraId="5E6F9ACA" w14:textId="77777777" w:rsidR="002C3325" w:rsidRPr="002C3325" w:rsidRDefault="002C3325" w:rsidP="002C3325">
      <w:pPr>
        <w:spacing w:after="0" w:line="240" w:lineRule="auto"/>
        <w:jc w:val="both"/>
        <w:rPr>
          <w:bCs/>
          <w:iCs/>
        </w:rPr>
      </w:pPr>
      <w:r w:rsidRPr="002C3325">
        <w:rPr>
          <w:bCs/>
          <w:iCs/>
        </w:rPr>
        <w:t>temperatura, ion nitrato NO3, así como Soluciones de calibración de oxígeno disuelto,</w:t>
      </w:r>
    </w:p>
    <w:p w14:paraId="7A923137" w14:textId="77777777" w:rsidR="002C3325" w:rsidRPr="002C3325" w:rsidRDefault="002C3325" w:rsidP="002C3325">
      <w:pPr>
        <w:spacing w:after="0" w:line="240" w:lineRule="auto"/>
        <w:jc w:val="both"/>
        <w:rPr>
          <w:bCs/>
          <w:iCs/>
        </w:rPr>
      </w:pPr>
      <w:r w:rsidRPr="002C3325">
        <w:rPr>
          <w:bCs/>
          <w:iCs/>
        </w:rPr>
        <w:t>PH, ion Nitrato y Amoniaco en diferentes concentraciones.</w:t>
      </w:r>
    </w:p>
    <w:p w14:paraId="0CEFD4B8" w14:textId="77777777" w:rsidR="002C3325" w:rsidRDefault="002C3325" w:rsidP="002C3325">
      <w:pPr>
        <w:spacing w:after="0" w:line="240" w:lineRule="auto"/>
        <w:jc w:val="both"/>
        <w:rPr>
          <w:bCs/>
          <w:iCs/>
        </w:rPr>
      </w:pPr>
    </w:p>
    <w:p w14:paraId="6A58E9BD" w14:textId="699541AC" w:rsidR="009262F5" w:rsidRDefault="002C3325" w:rsidP="002C3325">
      <w:pPr>
        <w:spacing w:after="0" w:line="240" w:lineRule="auto"/>
        <w:jc w:val="both"/>
        <w:rPr>
          <w:bCs/>
          <w:iCs/>
        </w:rPr>
      </w:pPr>
      <w:r w:rsidRPr="002C3325">
        <w:rPr>
          <w:bCs/>
          <w:iCs/>
        </w:rPr>
        <w:t>La experiencia del postor se acreditará con copia simple de (i) contratos u órdenes de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compra, y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su respectiva conformidad o constancia de prestación; o (</w:t>
      </w:r>
      <w:proofErr w:type="spellStart"/>
      <w:r w:rsidRPr="002C3325">
        <w:rPr>
          <w:bCs/>
          <w:iCs/>
        </w:rPr>
        <w:t>ii</w:t>
      </w:r>
      <w:proofErr w:type="spellEnd"/>
      <w:r w:rsidRPr="002C3325">
        <w:rPr>
          <w:bCs/>
          <w:iCs/>
        </w:rPr>
        <w:t>) comprobantes de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pago con el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váucher de depósito, nota de abono, reporte de estado de cuenta, cualquier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otro documento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emitido por Entidad del sistema financiero que acredite el abono o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mediante cancelación en el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mismo comprobante de pago. Dicha acreditación debe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evidenciarse de forma ordenada,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coherente, fehaciente y clara, bajo responsabilidad del</w:t>
      </w:r>
      <w:r w:rsidR="00062654">
        <w:rPr>
          <w:bCs/>
          <w:iCs/>
        </w:rPr>
        <w:t xml:space="preserve"> </w:t>
      </w:r>
      <w:r w:rsidRPr="002C3325">
        <w:rPr>
          <w:bCs/>
          <w:iCs/>
        </w:rPr>
        <w:t>proveedor ofertante.</w:t>
      </w:r>
    </w:p>
    <w:p w14:paraId="32DFBF5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B58970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62654"/>
    <w:rsid w:val="000C5A2C"/>
    <w:rsid w:val="001A4085"/>
    <w:rsid w:val="00256835"/>
    <w:rsid w:val="002B56FB"/>
    <w:rsid w:val="002C3325"/>
    <w:rsid w:val="002E3A67"/>
    <w:rsid w:val="0033066A"/>
    <w:rsid w:val="003D7DA7"/>
    <w:rsid w:val="00467F37"/>
    <w:rsid w:val="00570610"/>
    <w:rsid w:val="00585AA7"/>
    <w:rsid w:val="00663CA3"/>
    <w:rsid w:val="006C7D1E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E117D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25</cp:revision>
  <dcterms:created xsi:type="dcterms:W3CDTF">2025-05-21T16:42:00Z</dcterms:created>
  <dcterms:modified xsi:type="dcterms:W3CDTF">2026-05-19T20:27:00Z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