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4F09E933" w:rsidR="00F57404" w:rsidRPr="00F57404" w:rsidRDefault="00F57404" w:rsidP="00A60FEA">
            <w:pPr>
              <w:tabs>
                <w:tab w:val="right" w:pos="8647"/>
              </w:tabs>
              <w:spacing w:line="240" w:lineRule="auto"/>
              <w:ind w:right="-143"/>
              <w:jc w:val="center"/>
              <w:rPr>
                <w:rFonts w:ascii="Arial" w:hAnsi="Arial" w:cs="Arial"/>
                <w:bCs w:val="0"/>
                <w:color w:val="auto"/>
                <w:sz w:val="20"/>
              </w:rPr>
            </w:pPr>
            <w:r w:rsidRPr="00F57404">
              <w:rPr>
                <w:rFonts w:ascii="Arial" w:hAnsi="Arial" w:cs="Arial"/>
                <w:bCs w:val="0"/>
                <w:color w:val="auto"/>
                <w:sz w:val="20"/>
              </w:rPr>
              <w:t>ASP-</w:t>
            </w:r>
            <w:r w:rsidR="00793763">
              <w:rPr>
                <w:rFonts w:ascii="Arial" w:hAnsi="Arial" w:cs="Arial"/>
                <w:bCs w:val="0"/>
                <w:color w:val="auto"/>
                <w:sz w:val="20"/>
              </w:rPr>
              <w:t>046</w:t>
            </w:r>
            <w:r w:rsidRPr="00F57404">
              <w:rPr>
                <w:rFonts w:ascii="Arial" w:hAnsi="Arial" w:cs="Arial"/>
                <w:bCs w:val="0"/>
                <w:color w:val="auto"/>
                <w:sz w:val="20"/>
              </w:rPr>
              <w:t>-</w:t>
            </w:r>
            <w:r w:rsidR="005E400A">
              <w:rPr>
                <w:rFonts w:ascii="Arial" w:hAnsi="Arial" w:cs="Arial"/>
                <w:bCs w:val="0"/>
                <w:color w:val="auto"/>
                <w:sz w:val="20"/>
              </w:rPr>
              <w:t>2025</w:t>
            </w:r>
            <w:r w:rsidRPr="00F57404">
              <w:rPr>
                <w:rFonts w:ascii="Arial" w:hAnsi="Arial" w:cs="Arial"/>
                <w:bCs w:val="0"/>
                <w:color w:val="auto"/>
                <w:sz w:val="20"/>
              </w:rPr>
              <w:t>-SAN GABÁN S.A. – “</w:t>
            </w:r>
            <w:r w:rsidR="00793763" w:rsidRPr="00793763">
              <w:rPr>
                <w:rFonts w:ascii="Arial" w:hAnsi="Arial" w:cs="Arial"/>
                <w:bCs w:val="0"/>
                <w:color w:val="auto"/>
                <w:sz w:val="20"/>
              </w:rPr>
              <w:t>SERVICIO SEMESTRAL DE ANALISIS QUIMICO FISICO Y BACTERIOLOGICO DE LAS AGUAS RESIDUALES Y AGUA POTABLE DE LA C.H. SAN GABAN II</w:t>
            </w:r>
            <w:r w:rsidRPr="00F57404">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impedimento para postular en el proceso de selección ni para contratar con el Estado, conforme al artículo 11 de la Ley de Contrataciones del Estado – Ley 30225.</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Ley de Contrataciones del Estado y su Reglamento, así como las disposiciones aplicables de la Ley </w:t>
      </w:r>
      <w:proofErr w:type="spellStart"/>
      <w:r w:rsidRPr="00C67279">
        <w:rPr>
          <w:rFonts w:ascii="Arial" w:hAnsi="Arial" w:cs="Arial"/>
          <w:sz w:val="20"/>
          <w:szCs w:val="20"/>
        </w:rPr>
        <w:t>N°</w:t>
      </w:r>
      <w:proofErr w:type="spellEnd"/>
      <w:r w:rsidRPr="00C67279">
        <w:rPr>
          <w:rFonts w:ascii="Arial" w:hAnsi="Arial" w:cs="Arial"/>
          <w:sz w:val="20"/>
          <w:szCs w:val="20"/>
        </w:rPr>
        <w:t xml:space="preserve">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8624" w:type="dxa"/>
        <w:tblInd w:w="-5" w:type="dxa"/>
        <w:tblCellMar>
          <w:left w:w="70" w:type="dxa"/>
          <w:right w:w="70" w:type="dxa"/>
        </w:tblCellMar>
        <w:tblLook w:val="04A0" w:firstRow="1" w:lastRow="0" w:firstColumn="1" w:lastColumn="0" w:noHBand="0" w:noVBand="1"/>
      </w:tblPr>
      <w:tblGrid>
        <w:gridCol w:w="570"/>
        <w:gridCol w:w="3742"/>
        <w:gridCol w:w="690"/>
        <w:gridCol w:w="1388"/>
        <w:gridCol w:w="1131"/>
        <w:gridCol w:w="1103"/>
      </w:tblGrid>
      <w:tr w:rsidR="00A60FEA" w:rsidRPr="00340079" w14:paraId="10A81DB6" w14:textId="77777777" w:rsidTr="00793763">
        <w:trPr>
          <w:trHeight w:val="37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3742" w:type="dxa"/>
            <w:tcBorders>
              <w:top w:val="single" w:sz="4" w:space="0" w:color="auto"/>
              <w:left w:val="nil"/>
              <w:bottom w:val="single" w:sz="4" w:space="0" w:color="auto"/>
              <w:right w:val="single" w:sz="4" w:space="0" w:color="auto"/>
            </w:tcBorders>
            <w:shd w:val="clear" w:color="auto" w:fill="auto"/>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690" w:type="dxa"/>
            <w:tcBorders>
              <w:top w:val="single" w:sz="4" w:space="0" w:color="auto"/>
              <w:left w:val="nil"/>
              <w:bottom w:val="single" w:sz="4" w:space="0" w:color="auto"/>
              <w:right w:val="single" w:sz="4" w:space="0" w:color="auto"/>
            </w:tcBorders>
            <w:shd w:val="clear" w:color="auto" w:fill="auto"/>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03" w:type="dxa"/>
            <w:tcBorders>
              <w:top w:val="single" w:sz="4" w:space="0" w:color="auto"/>
              <w:left w:val="nil"/>
              <w:bottom w:val="single" w:sz="4" w:space="0" w:color="auto"/>
              <w:right w:val="single" w:sz="4" w:space="0" w:color="auto"/>
            </w:tcBorders>
            <w:shd w:val="clear" w:color="auto" w:fill="auto"/>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793763" w:rsidRPr="00340079" w14:paraId="453361CD" w14:textId="77777777" w:rsidTr="00793763">
        <w:trPr>
          <w:trHeight w:val="211"/>
        </w:trPr>
        <w:tc>
          <w:tcPr>
            <w:tcW w:w="570" w:type="dxa"/>
            <w:vMerge w:val="restart"/>
            <w:tcBorders>
              <w:top w:val="nil"/>
              <w:left w:val="single" w:sz="4" w:space="0" w:color="auto"/>
              <w:right w:val="single" w:sz="4" w:space="0" w:color="auto"/>
            </w:tcBorders>
            <w:shd w:val="clear" w:color="auto" w:fill="auto"/>
            <w:vAlign w:val="center"/>
            <w:hideMark/>
          </w:tcPr>
          <w:p w14:paraId="1C888E95" w14:textId="77777777" w:rsidR="00793763" w:rsidRPr="00793763" w:rsidRDefault="00793763" w:rsidP="00793763">
            <w:pPr>
              <w:spacing w:after="0" w:line="240" w:lineRule="auto"/>
              <w:jc w:val="center"/>
              <w:rPr>
                <w:rFonts w:ascii="Arial" w:eastAsia="Times New Roman" w:hAnsi="Arial" w:cs="Arial"/>
                <w:b/>
                <w:bCs/>
                <w:color w:val="auto"/>
                <w:sz w:val="18"/>
                <w:szCs w:val="16"/>
              </w:rPr>
            </w:pPr>
            <w:r w:rsidRPr="00793763">
              <w:rPr>
                <w:rFonts w:ascii="Arial" w:eastAsia="Times New Roman" w:hAnsi="Arial" w:cs="Arial"/>
                <w:b/>
                <w:bCs/>
                <w:color w:val="auto"/>
                <w:sz w:val="18"/>
                <w:szCs w:val="16"/>
              </w:rPr>
              <w:t>1</w:t>
            </w:r>
          </w:p>
        </w:tc>
        <w:tc>
          <w:tcPr>
            <w:tcW w:w="3742" w:type="dxa"/>
            <w:tcBorders>
              <w:top w:val="nil"/>
              <w:left w:val="nil"/>
              <w:bottom w:val="single" w:sz="4" w:space="0" w:color="auto"/>
              <w:right w:val="single" w:sz="4" w:space="0" w:color="auto"/>
            </w:tcBorders>
            <w:shd w:val="clear" w:color="auto" w:fill="BFBFBF" w:themeFill="background1" w:themeFillShade="BF"/>
            <w:vAlign w:val="center"/>
            <w:hideMark/>
          </w:tcPr>
          <w:p w14:paraId="3DD2BE33" w14:textId="206792E1" w:rsidR="00793763" w:rsidRPr="00793763" w:rsidRDefault="00793763" w:rsidP="00793763">
            <w:pPr>
              <w:spacing w:before="40" w:after="40" w:line="240" w:lineRule="auto"/>
              <w:jc w:val="center"/>
              <w:rPr>
                <w:rFonts w:ascii="Arial" w:eastAsia="Times New Roman" w:hAnsi="Arial" w:cs="Arial"/>
                <w:b/>
                <w:bCs/>
                <w:color w:val="auto"/>
                <w:sz w:val="18"/>
                <w:szCs w:val="16"/>
              </w:rPr>
            </w:pPr>
            <w:r w:rsidRPr="00793763">
              <w:rPr>
                <w:rFonts w:ascii="Arial" w:eastAsia="Times New Roman" w:hAnsi="Arial" w:cs="Arial"/>
                <w:b/>
                <w:bCs/>
                <w:color w:val="auto"/>
                <w:sz w:val="18"/>
                <w:szCs w:val="16"/>
              </w:rPr>
              <w:t>SERVICIO SEMESTRAL DE ANALISIS QUIMICO FISICO Y BACTERIOLOGICO DE LAS AGUAS RESIDUALES Y AGUA POTABLE DE LA C.H. SAN GABAN II</w:t>
            </w:r>
          </w:p>
        </w:tc>
        <w:tc>
          <w:tcPr>
            <w:tcW w:w="690" w:type="dxa"/>
            <w:vMerge w:val="restart"/>
            <w:tcBorders>
              <w:top w:val="nil"/>
              <w:left w:val="nil"/>
              <w:right w:val="single" w:sz="4" w:space="0" w:color="auto"/>
            </w:tcBorders>
            <w:shd w:val="clear" w:color="auto" w:fill="auto"/>
            <w:vAlign w:val="center"/>
            <w:hideMark/>
          </w:tcPr>
          <w:p w14:paraId="47B4362D" w14:textId="407A77C3" w:rsidR="00793763" w:rsidRPr="00793763" w:rsidRDefault="00793763" w:rsidP="00793763">
            <w:pPr>
              <w:spacing w:after="0" w:line="240" w:lineRule="auto"/>
              <w:jc w:val="center"/>
              <w:rPr>
                <w:rFonts w:ascii="Arial" w:eastAsia="Times New Roman" w:hAnsi="Arial" w:cs="Arial"/>
                <w:b/>
                <w:bCs/>
                <w:color w:val="auto"/>
                <w:sz w:val="18"/>
                <w:szCs w:val="16"/>
              </w:rPr>
            </w:pPr>
            <w:r w:rsidRPr="00793763">
              <w:rPr>
                <w:rFonts w:ascii="Arial" w:eastAsia="Times New Roman" w:hAnsi="Arial" w:cs="Arial"/>
                <w:b/>
                <w:bCs/>
                <w:color w:val="auto"/>
                <w:sz w:val="18"/>
                <w:szCs w:val="16"/>
              </w:rPr>
              <w:t>01</w:t>
            </w:r>
          </w:p>
          <w:p w14:paraId="58D77CB9" w14:textId="35514C42" w:rsidR="00793763" w:rsidRPr="00793763" w:rsidRDefault="00793763" w:rsidP="00793763">
            <w:pPr>
              <w:spacing w:after="0" w:line="240" w:lineRule="auto"/>
              <w:jc w:val="center"/>
              <w:rPr>
                <w:rFonts w:ascii="Arial" w:eastAsia="Times New Roman" w:hAnsi="Arial" w:cs="Arial"/>
                <w:b/>
                <w:bCs/>
                <w:color w:val="auto"/>
                <w:sz w:val="18"/>
                <w:szCs w:val="16"/>
              </w:rPr>
            </w:pPr>
          </w:p>
        </w:tc>
        <w:tc>
          <w:tcPr>
            <w:tcW w:w="1388" w:type="dxa"/>
            <w:vMerge w:val="restart"/>
            <w:tcBorders>
              <w:top w:val="nil"/>
              <w:left w:val="nil"/>
              <w:right w:val="single" w:sz="4" w:space="0" w:color="auto"/>
            </w:tcBorders>
            <w:shd w:val="clear" w:color="auto" w:fill="auto"/>
            <w:vAlign w:val="center"/>
            <w:hideMark/>
          </w:tcPr>
          <w:p w14:paraId="621EDA66" w14:textId="0AE74058" w:rsidR="00793763" w:rsidRPr="00793763" w:rsidRDefault="00793763" w:rsidP="00793763">
            <w:pPr>
              <w:spacing w:after="0" w:line="240" w:lineRule="auto"/>
              <w:jc w:val="center"/>
              <w:rPr>
                <w:rFonts w:ascii="Arial" w:eastAsia="Times New Roman" w:hAnsi="Arial" w:cs="Arial"/>
                <w:b/>
                <w:bCs/>
                <w:color w:val="auto"/>
                <w:sz w:val="18"/>
                <w:szCs w:val="16"/>
              </w:rPr>
            </w:pPr>
            <w:r w:rsidRPr="00793763">
              <w:rPr>
                <w:rFonts w:ascii="Arial" w:eastAsia="Times New Roman" w:hAnsi="Arial" w:cs="Arial"/>
                <w:b/>
                <w:bCs/>
                <w:color w:val="auto"/>
                <w:sz w:val="18"/>
                <w:szCs w:val="16"/>
              </w:rPr>
              <w:t>SERVICIO</w:t>
            </w:r>
          </w:p>
          <w:p w14:paraId="5DD8A903" w14:textId="649C2491" w:rsidR="00793763" w:rsidRPr="00793763" w:rsidRDefault="00793763" w:rsidP="00793763">
            <w:pPr>
              <w:spacing w:after="0" w:line="240" w:lineRule="auto"/>
              <w:jc w:val="center"/>
              <w:rPr>
                <w:rFonts w:ascii="Arial" w:eastAsia="Times New Roman" w:hAnsi="Arial" w:cs="Arial"/>
                <w:b/>
                <w:bCs/>
                <w:color w:val="auto"/>
                <w:sz w:val="18"/>
                <w:szCs w:val="16"/>
              </w:rPr>
            </w:pPr>
          </w:p>
        </w:tc>
        <w:tc>
          <w:tcPr>
            <w:tcW w:w="1131" w:type="dxa"/>
            <w:vMerge w:val="restart"/>
            <w:tcBorders>
              <w:top w:val="nil"/>
              <w:left w:val="nil"/>
              <w:right w:val="single" w:sz="4" w:space="0" w:color="auto"/>
            </w:tcBorders>
            <w:shd w:val="clear" w:color="000000" w:fill="FFFFFF"/>
            <w:vAlign w:val="center"/>
            <w:hideMark/>
          </w:tcPr>
          <w:p w14:paraId="551D2AB5" w14:textId="5533BC25" w:rsidR="00793763" w:rsidRPr="00793763" w:rsidRDefault="00793763" w:rsidP="00793763">
            <w:pPr>
              <w:spacing w:after="0" w:line="240" w:lineRule="auto"/>
              <w:jc w:val="center"/>
              <w:rPr>
                <w:rFonts w:ascii="Arial" w:eastAsia="Times New Roman" w:hAnsi="Arial" w:cs="Arial"/>
                <w:b/>
                <w:bCs/>
                <w:color w:val="auto"/>
                <w:sz w:val="18"/>
                <w:szCs w:val="16"/>
              </w:rPr>
            </w:pPr>
          </w:p>
          <w:p w14:paraId="5BD8AFD4" w14:textId="3CC5BFBE" w:rsidR="00793763" w:rsidRPr="00793763" w:rsidRDefault="00793763" w:rsidP="00793763">
            <w:pPr>
              <w:spacing w:after="0" w:line="240" w:lineRule="auto"/>
              <w:jc w:val="center"/>
              <w:rPr>
                <w:rFonts w:ascii="Arial" w:eastAsia="Times New Roman" w:hAnsi="Arial" w:cs="Arial"/>
                <w:b/>
                <w:bCs/>
                <w:color w:val="auto"/>
                <w:sz w:val="18"/>
                <w:szCs w:val="16"/>
              </w:rPr>
            </w:pPr>
          </w:p>
        </w:tc>
        <w:tc>
          <w:tcPr>
            <w:tcW w:w="1103" w:type="dxa"/>
            <w:vMerge w:val="restart"/>
            <w:tcBorders>
              <w:top w:val="nil"/>
              <w:left w:val="nil"/>
              <w:right w:val="single" w:sz="4" w:space="0" w:color="auto"/>
            </w:tcBorders>
            <w:shd w:val="clear" w:color="000000" w:fill="FFFFFF"/>
            <w:vAlign w:val="center"/>
            <w:hideMark/>
          </w:tcPr>
          <w:p w14:paraId="7DA60E73" w14:textId="0959AFDF" w:rsidR="00793763" w:rsidRPr="00793763" w:rsidRDefault="00793763" w:rsidP="00793763">
            <w:pPr>
              <w:spacing w:after="0" w:line="240" w:lineRule="auto"/>
              <w:jc w:val="center"/>
              <w:rPr>
                <w:rFonts w:ascii="Arial" w:eastAsia="Times New Roman" w:hAnsi="Arial" w:cs="Arial"/>
                <w:b/>
                <w:bCs/>
                <w:color w:val="auto"/>
                <w:sz w:val="18"/>
                <w:szCs w:val="16"/>
              </w:rPr>
            </w:pPr>
          </w:p>
          <w:p w14:paraId="22DE4CC2" w14:textId="50BCBB4D" w:rsidR="00793763" w:rsidRPr="00793763" w:rsidRDefault="00793763" w:rsidP="00793763">
            <w:pPr>
              <w:spacing w:after="0" w:line="240" w:lineRule="auto"/>
              <w:jc w:val="center"/>
              <w:rPr>
                <w:rFonts w:ascii="Arial" w:eastAsia="Times New Roman" w:hAnsi="Arial" w:cs="Arial"/>
                <w:b/>
                <w:bCs/>
                <w:color w:val="auto"/>
                <w:sz w:val="18"/>
                <w:szCs w:val="16"/>
              </w:rPr>
            </w:pPr>
          </w:p>
        </w:tc>
      </w:tr>
      <w:tr w:rsidR="00793763" w:rsidRPr="00340079" w14:paraId="48889277" w14:textId="77777777" w:rsidTr="00233C4D">
        <w:trPr>
          <w:trHeight w:val="211"/>
        </w:trPr>
        <w:tc>
          <w:tcPr>
            <w:tcW w:w="570" w:type="dxa"/>
            <w:vMerge/>
            <w:tcBorders>
              <w:left w:val="single" w:sz="4" w:space="0" w:color="auto"/>
              <w:bottom w:val="single" w:sz="4" w:space="0" w:color="auto"/>
              <w:right w:val="single" w:sz="4" w:space="0" w:color="auto"/>
            </w:tcBorders>
            <w:shd w:val="clear" w:color="auto" w:fill="auto"/>
            <w:vAlign w:val="center"/>
            <w:hideMark/>
          </w:tcPr>
          <w:p w14:paraId="5F3BDF92" w14:textId="5F0624F3" w:rsidR="00793763" w:rsidRPr="00CD3588" w:rsidRDefault="00793763" w:rsidP="00E16DEA">
            <w:pPr>
              <w:spacing w:after="0" w:line="240" w:lineRule="auto"/>
              <w:jc w:val="center"/>
              <w:rPr>
                <w:rFonts w:ascii="Arial" w:eastAsia="Times New Roman" w:hAnsi="Arial" w:cs="Arial"/>
                <w:i/>
                <w:iCs/>
                <w:color w:val="auto"/>
                <w:sz w:val="18"/>
                <w:szCs w:val="16"/>
              </w:rPr>
            </w:pPr>
          </w:p>
        </w:tc>
        <w:tc>
          <w:tcPr>
            <w:tcW w:w="3742" w:type="dxa"/>
            <w:tcBorders>
              <w:top w:val="nil"/>
              <w:left w:val="nil"/>
              <w:bottom w:val="single" w:sz="4" w:space="0" w:color="auto"/>
              <w:right w:val="single" w:sz="4" w:space="0" w:color="auto"/>
            </w:tcBorders>
            <w:shd w:val="clear" w:color="auto" w:fill="auto"/>
            <w:vAlign w:val="center"/>
            <w:hideMark/>
          </w:tcPr>
          <w:p w14:paraId="379D371D" w14:textId="40142D1A" w:rsidR="00793763" w:rsidRDefault="00793763" w:rsidP="00793763">
            <w:pPr>
              <w:spacing w:after="0" w:line="240" w:lineRule="auto"/>
              <w:jc w:val="both"/>
              <w:rPr>
                <w:rFonts w:ascii="Aptos" w:eastAsia="Times New Roman" w:hAnsi="Aptos" w:cs="Arial"/>
                <w:i/>
                <w:iCs/>
                <w:color w:val="auto"/>
                <w:sz w:val="18"/>
                <w:szCs w:val="16"/>
              </w:rPr>
            </w:pPr>
            <w:r w:rsidRPr="00793763">
              <w:rPr>
                <w:rFonts w:ascii="Aptos" w:eastAsia="Times New Roman" w:hAnsi="Aptos" w:cs="Arial"/>
                <w:i/>
                <w:iCs/>
                <w:color w:val="auto"/>
                <w:sz w:val="18"/>
                <w:szCs w:val="16"/>
              </w:rPr>
              <w:t>El servicio se realizará en 02 visitas al año a la Central Hidroeléctrica San Gabán S.A en 02</w:t>
            </w:r>
            <w:r>
              <w:rPr>
                <w:rFonts w:ascii="Aptos" w:eastAsia="Times New Roman" w:hAnsi="Aptos" w:cs="Arial"/>
                <w:i/>
                <w:iCs/>
                <w:color w:val="auto"/>
                <w:sz w:val="18"/>
                <w:szCs w:val="16"/>
              </w:rPr>
              <w:t xml:space="preserve"> </w:t>
            </w:r>
            <w:r w:rsidRPr="00793763">
              <w:rPr>
                <w:rFonts w:ascii="Aptos" w:eastAsia="Times New Roman" w:hAnsi="Aptos" w:cs="Arial"/>
                <w:i/>
                <w:iCs/>
                <w:color w:val="auto"/>
                <w:sz w:val="18"/>
                <w:szCs w:val="16"/>
              </w:rPr>
              <w:t xml:space="preserve">años (2025 y 2026) en los meses de </w:t>
            </w:r>
            <w:proofErr w:type="gramStart"/>
            <w:r w:rsidRPr="00793763">
              <w:rPr>
                <w:rFonts w:ascii="Aptos" w:eastAsia="Times New Roman" w:hAnsi="Aptos" w:cs="Arial"/>
                <w:i/>
                <w:iCs/>
                <w:color w:val="auto"/>
                <w:sz w:val="18"/>
                <w:szCs w:val="16"/>
              </w:rPr>
              <w:t>Junio</w:t>
            </w:r>
            <w:proofErr w:type="gramEnd"/>
            <w:r w:rsidRPr="00793763">
              <w:rPr>
                <w:rFonts w:ascii="Aptos" w:eastAsia="Times New Roman" w:hAnsi="Aptos" w:cs="Arial"/>
                <w:i/>
                <w:iCs/>
                <w:color w:val="auto"/>
                <w:sz w:val="18"/>
                <w:szCs w:val="16"/>
              </w:rPr>
              <w:t xml:space="preserve"> y Diciembre</w:t>
            </w:r>
            <w:r>
              <w:rPr>
                <w:rFonts w:ascii="Aptos" w:eastAsia="Times New Roman" w:hAnsi="Aptos" w:cs="Arial"/>
                <w:i/>
                <w:iCs/>
                <w:color w:val="auto"/>
                <w:sz w:val="18"/>
                <w:szCs w:val="16"/>
              </w:rPr>
              <w:t>.</w:t>
            </w:r>
          </w:p>
          <w:p w14:paraId="16FCC5AC" w14:textId="61131FED" w:rsidR="00793763" w:rsidRPr="00CD3588" w:rsidRDefault="00793763" w:rsidP="00793763">
            <w:pPr>
              <w:spacing w:before="40" w:after="40" w:line="240" w:lineRule="auto"/>
              <w:jc w:val="both"/>
              <w:rPr>
                <w:rFonts w:ascii="Arial" w:eastAsia="Times New Roman" w:hAnsi="Arial" w:cs="Arial"/>
                <w:i/>
                <w:iCs/>
                <w:color w:val="auto"/>
                <w:sz w:val="18"/>
                <w:szCs w:val="16"/>
              </w:rPr>
            </w:pPr>
            <w:r w:rsidRPr="00793763">
              <w:rPr>
                <w:rFonts w:ascii="Aptos" w:eastAsia="Times New Roman" w:hAnsi="Aptos" w:cs="Arial"/>
                <w:b/>
                <w:bCs/>
                <w:i/>
                <w:iCs/>
                <w:color w:val="auto"/>
                <w:sz w:val="18"/>
                <w:szCs w:val="16"/>
              </w:rPr>
              <w:t>Nota</w:t>
            </w:r>
            <w:r w:rsidRPr="00793763">
              <w:rPr>
                <w:rFonts w:ascii="Aptos" w:eastAsia="Times New Roman" w:hAnsi="Aptos" w:cs="Arial"/>
                <w:i/>
                <w:iCs/>
                <w:color w:val="auto"/>
                <w:sz w:val="18"/>
                <w:szCs w:val="16"/>
              </w:rPr>
              <w:t>: son un total de 05 puntos de monitoreo</w:t>
            </w:r>
            <w:r>
              <w:rPr>
                <w:rFonts w:ascii="Aptos" w:eastAsia="Times New Roman" w:hAnsi="Aptos" w:cs="Arial"/>
                <w:i/>
                <w:iCs/>
                <w:color w:val="auto"/>
                <w:sz w:val="18"/>
                <w:szCs w:val="16"/>
              </w:rPr>
              <w:t>.</w:t>
            </w:r>
            <w:r w:rsidRPr="00CD3588">
              <w:rPr>
                <w:rFonts w:ascii="Arial" w:eastAsia="Times New Roman" w:hAnsi="Arial" w:cs="Arial"/>
                <w:i/>
                <w:iCs/>
                <w:color w:val="auto"/>
                <w:sz w:val="18"/>
                <w:szCs w:val="16"/>
              </w:rPr>
              <w:t> </w:t>
            </w:r>
          </w:p>
        </w:tc>
        <w:tc>
          <w:tcPr>
            <w:tcW w:w="690" w:type="dxa"/>
            <w:vMerge/>
            <w:tcBorders>
              <w:left w:val="nil"/>
              <w:bottom w:val="single" w:sz="4" w:space="0" w:color="auto"/>
              <w:right w:val="single" w:sz="4" w:space="0" w:color="auto"/>
            </w:tcBorders>
            <w:shd w:val="clear" w:color="auto" w:fill="auto"/>
            <w:vAlign w:val="center"/>
            <w:hideMark/>
          </w:tcPr>
          <w:p w14:paraId="7A3824F5" w14:textId="25CD153B" w:rsidR="00793763" w:rsidRPr="00CD3588" w:rsidRDefault="00793763" w:rsidP="00E16DEA">
            <w:pPr>
              <w:spacing w:after="0" w:line="240" w:lineRule="auto"/>
              <w:rPr>
                <w:rFonts w:ascii="Arial" w:eastAsia="Times New Roman" w:hAnsi="Arial" w:cs="Arial"/>
                <w:i/>
                <w:iCs/>
                <w:color w:val="auto"/>
                <w:sz w:val="18"/>
                <w:szCs w:val="16"/>
              </w:rPr>
            </w:pPr>
          </w:p>
        </w:tc>
        <w:tc>
          <w:tcPr>
            <w:tcW w:w="1388" w:type="dxa"/>
            <w:vMerge/>
            <w:tcBorders>
              <w:left w:val="nil"/>
              <w:bottom w:val="single" w:sz="4" w:space="0" w:color="auto"/>
              <w:right w:val="single" w:sz="4" w:space="0" w:color="auto"/>
            </w:tcBorders>
            <w:shd w:val="clear" w:color="auto" w:fill="auto"/>
            <w:vAlign w:val="center"/>
            <w:hideMark/>
          </w:tcPr>
          <w:p w14:paraId="56EEC429" w14:textId="56F3CD7B" w:rsidR="00793763" w:rsidRPr="00CD3588" w:rsidRDefault="00793763" w:rsidP="00E16DEA">
            <w:pPr>
              <w:spacing w:after="0" w:line="240" w:lineRule="auto"/>
              <w:jc w:val="center"/>
              <w:rPr>
                <w:rFonts w:ascii="Arial" w:eastAsia="Times New Roman" w:hAnsi="Arial" w:cs="Arial"/>
                <w:i/>
                <w:iCs/>
                <w:color w:val="auto"/>
                <w:sz w:val="18"/>
                <w:szCs w:val="16"/>
              </w:rPr>
            </w:pPr>
          </w:p>
        </w:tc>
        <w:tc>
          <w:tcPr>
            <w:tcW w:w="1131" w:type="dxa"/>
            <w:vMerge/>
            <w:tcBorders>
              <w:left w:val="nil"/>
              <w:bottom w:val="single" w:sz="4" w:space="0" w:color="auto"/>
              <w:right w:val="single" w:sz="4" w:space="0" w:color="auto"/>
            </w:tcBorders>
            <w:shd w:val="clear" w:color="000000" w:fill="FFFFFF"/>
            <w:vAlign w:val="center"/>
            <w:hideMark/>
          </w:tcPr>
          <w:p w14:paraId="20E84E29" w14:textId="26599105" w:rsidR="00793763" w:rsidRPr="00CD3588" w:rsidRDefault="00793763" w:rsidP="00E16DEA">
            <w:pPr>
              <w:spacing w:after="0" w:line="240" w:lineRule="auto"/>
              <w:jc w:val="center"/>
              <w:rPr>
                <w:rFonts w:ascii="Arial" w:eastAsia="Times New Roman" w:hAnsi="Arial" w:cs="Arial"/>
                <w:b/>
                <w:bCs/>
                <w:i/>
                <w:iCs/>
                <w:color w:val="auto"/>
                <w:sz w:val="18"/>
                <w:szCs w:val="16"/>
              </w:rPr>
            </w:pPr>
          </w:p>
        </w:tc>
        <w:tc>
          <w:tcPr>
            <w:tcW w:w="1103" w:type="dxa"/>
            <w:vMerge/>
            <w:tcBorders>
              <w:left w:val="nil"/>
              <w:bottom w:val="single" w:sz="4" w:space="0" w:color="auto"/>
              <w:right w:val="single" w:sz="4" w:space="0" w:color="auto"/>
            </w:tcBorders>
            <w:shd w:val="clear" w:color="000000" w:fill="FFFFFF"/>
            <w:vAlign w:val="center"/>
            <w:hideMark/>
          </w:tcPr>
          <w:p w14:paraId="0B0B38A4" w14:textId="4F54A761" w:rsidR="00793763" w:rsidRPr="00CD3588" w:rsidRDefault="00793763" w:rsidP="00E16DEA">
            <w:pPr>
              <w:spacing w:after="0" w:line="240" w:lineRule="auto"/>
              <w:jc w:val="center"/>
              <w:rPr>
                <w:rFonts w:ascii="Arial" w:eastAsia="Times New Roman" w:hAnsi="Arial" w:cs="Arial"/>
                <w:b/>
                <w:bCs/>
                <w:i/>
                <w:iCs/>
                <w:color w:val="auto"/>
                <w:sz w:val="18"/>
                <w:szCs w:val="16"/>
              </w:rPr>
            </w:pPr>
          </w:p>
        </w:tc>
      </w:tr>
      <w:tr w:rsidR="00A60FEA" w:rsidRPr="00CD3588" w14:paraId="560C7471" w14:textId="77777777" w:rsidTr="00793763">
        <w:trPr>
          <w:trHeight w:val="248"/>
        </w:trPr>
        <w:tc>
          <w:tcPr>
            <w:tcW w:w="639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131"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03"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793763">
        <w:trPr>
          <w:trHeight w:val="248"/>
        </w:trPr>
        <w:tc>
          <w:tcPr>
            <w:tcW w:w="639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13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03"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shd w:val="clear" w:color="auto" w:fill="auto"/>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shd w:val="clear" w:color="auto" w:fill="auto"/>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shd w:val="clear" w:color="auto" w:fill="auto"/>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shd w:val="clear" w:color="auto" w:fill="auto"/>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70642A32"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 xml:space="preserve">de………………………..del </w:t>
      </w:r>
      <w:r w:rsidR="005E400A">
        <w:rPr>
          <w:rFonts w:ascii="Arial" w:hAnsi="Arial" w:cs="Arial"/>
          <w:iCs/>
          <w:sz w:val="20"/>
        </w:rPr>
        <w:t>2025</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num w:numId="1" w16cid:durableId="77992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540AE"/>
    <w:rsid w:val="002C6735"/>
    <w:rsid w:val="00384C94"/>
    <w:rsid w:val="00405603"/>
    <w:rsid w:val="00423CC8"/>
    <w:rsid w:val="0046680D"/>
    <w:rsid w:val="005E400A"/>
    <w:rsid w:val="00693C74"/>
    <w:rsid w:val="00793763"/>
    <w:rsid w:val="00912B74"/>
    <w:rsid w:val="00940479"/>
    <w:rsid w:val="00A60FEA"/>
    <w:rsid w:val="00CA6EB0"/>
    <w:rsid w:val="00D20E30"/>
    <w:rsid w:val="00DA583B"/>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896</Words>
  <Characters>4932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Practicante de Departamento de Logística</cp:lastModifiedBy>
  <cp:revision>7</cp:revision>
  <dcterms:created xsi:type="dcterms:W3CDTF">2024-03-08T14:18:00Z</dcterms:created>
  <dcterms:modified xsi:type="dcterms:W3CDTF">2025-03-13T15:21:00Z</dcterms:modified>
</cp:coreProperties>
</file>