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5E4E6C0E" w:rsidR="00F57404" w:rsidRPr="00F57404" w:rsidRDefault="00F57404" w:rsidP="00A60FEA">
            <w:pPr>
              <w:tabs>
                <w:tab w:val="right" w:pos="8647"/>
              </w:tabs>
              <w:spacing w:line="240" w:lineRule="auto"/>
              <w:ind w:right="-143"/>
              <w:jc w:val="center"/>
              <w:rPr>
                <w:rFonts w:ascii="Arial" w:hAnsi="Arial" w:cs="Arial"/>
                <w:bCs w:val="0"/>
                <w:color w:val="auto"/>
                <w:sz w:val="20"/>
              </w:rPr>
            </w:pPr>
            <w:r w:rsidRPr="00F57404">
              <w:rPr>
                <w:rFonts w:ascii="Arial" w:hAnsi="Arial" w:cs="Arial"/>
                <w:bCs w:val="0"/>
                <w:color w:val="auto"/>
                <w:sz w:val="20"/>
              </w:rPr>
              <w:t>ASP-</w:t>
            </w:r>
            <w:r w:rsidR="00C93B56">
              <w:rPr>
                <w:rFonts w:ascii="Arial" w:hAnsi="Arial" w:cs="Arial"/>
                <w:bCs w:val="0"/>
                <w:color w:val="auto"/>
                <w:sz w:val="20"/>
              </w:rPr>
              <w:t>044</w:t>
            </w:r>
            <w:r w:rsidRPr="00F57404">
              <w:rPr>
                <w:rFonts w:ascii="Arial" w:hAnsi="Arial" w:cs="Arial"/>
                <w:bCs w:val="0"/>
                <w:color w:val="auto"/>
                <w:sz w:val="20"/>
              </w:rPr>
              <w:t>-</w:t>
            </w:r>
            <w:r w:rsidR="005E400A">
              <w:rPr>
                <w:rFonts w:ascii="Arial" w:hAnsi="Arial" w:cs="Arial"/>
                <w:bCs w:val="0"/>
                <w:color w:val="auto"/>
                <w:sz w:val="20"/>
              </w:rPr>
              <w:t>2025</w:t>
            </w:r>
            <w:r w:rsidRPr="00F57404">
              <w:rPr>
                <w:rFonts w:ascii="Arial" w:hAnsi="Arial" w:cs="Arial"/>
                <w:bCs w:val="0"/>
                <w:color w:val="auto"/>
                <w:sz w:val="20"/>
              </w:rPr>
              <w:t>-SAN GABÁN S.A. – “</w:t>
            </w:r>
            <w:r w:rsidR="00C93B56" w:rsidRPr="00C93B56">
              <w:rPr>
                <w:rFonts w:ascii="Arial" w:hAnsi="Arial" w:cs="Arial"/>
                <w:bCs w:val="0"/>
                <w:color w:val="auto"/>
                <w:sz w:val="20"/>
              </w:rPr>
              <w:t>RECARGA Y MANTENIMIENTO DE EQUIPO DE AIRE AUTO CONTENIDO</w:t>
            </w:r>
            <w:r w:rsidRPr="00F57404">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impedimento para postular en el proceso de selección ni para contratar con el Estado, conforme al artículo 11 de la Ley de Contrataciones del Estado – Ley 30225.</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lastRenderedPageBreak/>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Ley de Contrataciones del Estado y su Reglamento, así como las disposiciones aplicables de la Ley </w:t>
      </w:r>
      <w:proofErr w:type="spellStart"/>
      <w:r w:rsidRPr="00C67279">
        <w:rPr>
          <w:rFonts w:ascii="Arial" w:hAnsi="Arial" w:cs="Arial"/>
          <w:sz w:val="20"/>
          <w:szCs w:val="20"/>
        </w:rPr>
        <w:t>N°</w:t>
      </w:r>
      <w:proofErr w:type="spellEnd"/>
      <w:r w:rsidRPr="00C67279">
        <w:rPr>
          <w:rFonts w:ascii="Arial" w:hAnsi="Arial" w:cs="Arial"/>
          <w:sz w:val="20"/>
          <w:szCs w:val="20"/>
        </w:rPr>
        <w:t xml:space="preserve">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8624" w:type="dxa"/>
        <w:tblInd w:w="-5" w:type="dxa"/>
        <w:tblCellMar>
          <w:left w:w="70" w:type="dxa"/>
          <w:right w:w="70" w:type="dxa"/>
        </w:tblCellMar>
        <w:tblLook w:val="04A0" w:firstRow="1" w:lastRow="0" w:firstColumn="1" w:lastColumn="0" w:noHBand="0" w:noVBand="1"/>
      </w:tblPr>
      <w:tblGrid>
        <w:gridCol w:w="570"/>
        <w:gridCol w:w="3741"/>
        <w:gridCol w:w="690"/>
        <w:gridCol w:w="1389"/>
        <w:gridCol w:w="1131"/>
        <w:gridCol w:w="1103"/>
      </w:tblGrid>
      <w:tr w:rsidR="00A60FEA" w:rsidRPr="00340079" w14:paraId="10A81DB6" w14:textId="77777777" w:rsidTr="00C93B56">
        <w:trPr>
          <w:trHeight w:val="37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3741" w:type="dxa"/>
            <w:tcBorders>
              <w:top w:val="single" w:sz="4" w:space="0" w:color="auto"/>
              <w:left w:val="nil"/>
              <w:bottom w:val="single" w:sz="4" w:space="0" w:color="auto"/>
              <w:right w:val="single" w:sz="4" w:space="0" w:color="auto"/>
            </w:tcBorders>
            <w:shd w:val="clear" w:color="auto" w:fill="auto"/>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690" w:type="dxa"/>
            <w:tcBorders>
              <w:top w:val="single" w:sz="4" w:space="0" w:color="auto"/>
              <w:left w:val="nil"/>
              <w:bottom w:val="single" w:sz="4" w:space="0" w:color="auto"/>
              <w:right w:val="single" w:sz="4" w:space="0" w:color="auto"/>
            </w:tcBorders>
            <w:shd w:val="clear" w:color="auto" w:fill="auto"/>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03" w:type="dxa"/>
            <w:tcBorders>
              <w:top w:val="single" w:sz="4" w:space="0" w:color="auto"/>
              <w:left w:val="nil"/>
              <w:bottom w:val="single" w:sz="4" w:space="0" w:color="auto"/>
              <w:right w:val="single" w:sz="4" w:space="0" w:color="auto"/>
            </w:tcBorders>
            <w:shd w:val="clear" w:color="auto" w:fill="auto"/>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C93B56" w:rsidRPr="00340079" w14:paraId="453361CD" w14:textId="77777777" w:rsidTr="00C93B56">
        <w:trPr>
          <w:trHeight w:val="211"/>
        </w:trPr>
        <w:tc>
          <w:tcPr>
            <w:tcW w:w="570" w:type="dxa"/>
            <w:vMerge w:val="restart"/>
            <w:tcBorders>
              <w:top w:val="nil"/>
              <w:left w:val="single" w:sz="4" w:space="0" w:color="auto"/>
              <w:right w:val="single" w:sz="4" w:space="0" w:color="auto"/>
            </w:tcBorders>
            <w:shd w:val="clear" w:color="auto" w:fill="auto"/>
            <w:vAlign w:val="center"/>
            <w:hideMark/>
          </w:tcPr>
          <w:p w14:paraId="1C888E95" w14:textId="77777777" w:rsidR="00C93B56" w:rsidRPr="00C93B56" w:rsidRDefault="00C93B56" w:rsidP="00C93B56">
            <w:pPr>
              <w:spacing w:after="0" w:line="240" w:lineRule="auto"/>
              <w:jc w:val="center"/>
              <w:rPr>
                <w:rFonts w:ascii="Arial" w:eastAsia="Times New Roman" w:hAnsi="Arial" w:cs="Arial"/>
                <w:b/>
                <w:bCs/>
                <w:color w:val="auto"/>
                <w:sz w:val="18"/>
                <w:szCs w:val="16"/>
              </w:rPr>
            </w:pPr>
            <w:r w:rsidRPr="00C93B56">
              <w:rPr>
                <w:rFonts w:ascii="Arial" w:eastAsia="Times New Roman" w:hAnsi="Arial" w:cs="Arial"/>
                <w:b/>
                <w:bCs/>
                <w:color w:val="auto"/>
                <w:sz w:val="18"/>
                <w:szCs w:val="16"/>
              </w:rPr>
              <w:t>1</w:t>
            </w:r>
          </w:p>
        </w:tc>
        <w:tc>
          <w:tcPr>
            <w:tcW w:w="3741" w:type="dxa"/>
            <w:tcBorders>
              <w:top w:val="nil"/>
              <w:left w:val="nil"/>
              <w:bottom w:val="single" w:sz="4" w:space="0" w:color="auto"/>
              <w:right w:val="single" w:sz="4" w:space="0" w:color="auto"/>
            </w:tcBorders>
            <w:shd w:val="clear" w:color="auto" w:fill="BFBFBF" w:themeFill="background1" w:themeFillShade="BF"/>
            <w:vAlign w:val="center"/>
            <w:hideMark/>
          </w:tcPr>
          <w:p w14:paraId="3DD2BE33" w14:textId="701B842A" w:rsidR="00C93B56" w:rsidRPr="00C93B56" w:rsidRDefault="00C93B56" w:rsidP="00C93B56">
            <w:pPr>
              <w:spacing w:before="40" w:after="40" w:line="240" w:lineRule="auto"/>
              <w:jc w:val="center"/>
              <w:rPr>
                <w:rFonts w:ascii="Arial" w:eastAsia="Times New Roman" w:hAnsi="Arial" w:cs="Arial"/>
                <w:b/>
                <w:bCs/>
                <w:color w:val="auto"/>
                <w:sz w:val="18"/>
                <w:szCs w:val="16"/>
              </w:rPr>
            </w:pPr>
            <w:r w:rsidRPr="00C93B56">
              <w:rPr>
                <w:rFonts w:ascii="Arial" w:eastAsia="Times New Roman" w:hAnsi="Arial" w:cs="Arial"/>
                <w:b/>
                <w:bCs/>
                <w:color w:val="auto"/>
                <w:sz w:val="18"/>
                <w:szCs w:val="16"/>
              </w:rPr>
              <w:t>RECARGA Y MANTENIMIENTO DE EQUIPO DE AIRE AUTO CONTENIDO</w:t>
            </w:r>
          </w:p>
        </w:tc>
        <w:tc>
          <w:tcPr>
            <w:tcW w:w="690" w:type="dxa"/>
            <w:vMerge w:val="restart"/>
            <w:tcBorders>
              <w:top w:val="nil"/>
              <w:left w:val="nil"/>
              <w:right w:val="single" w:sz="4" w:space="0" w:color="auto"/>
            </w:tcBorders>
            <w:shd w:val="clear" w:color="auto" w:fill="auto"/>
            <w:vAlign w:val="center"/>
            <w:hideMark/>
          </w:tcPr>
          <w:p w14:paraId="7A0D753B" w14:textId="6AAA3292" w:rsidR="00C93B56" w:rsidRPr="00C93B56" w:rsidRDefault="00C93B56" w:rsidP="00C93B56">
            <w:pPr>
              <w:spacing w:after="0" w:line="240" w:lineRule="auto"/>
              <w:jc w:val="center"/>
              <w:rPr>
                <w:rFonts w:ascii="Arial" w:eastAsia="Times New Roman" w:hAnsi="Arial" w:cs="Arial"/>
                <w:b/>
                <w:bCs/>
                <w:color w:val="auto"/>
                <w:sz w:val="18"/>
                <w:szCs w:val="16"/>
              </w:rPr>
            </w:pPr>
          </w:p>
          <w:p w14:paraId="58D77CB9" w14:textId="34296384" w:rsidR="00C93B56" w:rsidRPr="00C93B56" w:rsidRDefault="00C93B56" w:rsidP="00C93B56">
            <w:pPr>
              <w:spacing w:after="0" w:line="240" w:lineRule="auto"/>
              <w:jc w:val="center"/>
              <w:rPr>
                <w:rFonts w:ascii="Arial" w:eastAsia="Times New Roman" w:hAnsi="Arial" w:cs="Arial"/>
                <w:b/>
                <w:bCs/>
                <w:color w:val="auto"/>
                <w:sz w:val="18"/>
                <w:szCs w:val="16"/>
              </w:rPr>
            </w:pPr>
            <w:r>
              <w:rPr>
                <w:rFonts w:ascii="Arial" w:eastAsia="Times New Roman" w:hAnsi="Arial" w:cs="Arial"/>
                <w:b/>
                <w:bCs/>
                <w:color w:val="auto"/>
                <w:sz w:val="18"/>
                <w:szCs w:val="16"/>
              </w:rPr>
              <w:t>02</w:t>
            </w:r>
          </w:p>
        </w:tc>
        <w:tc>
          <w:tcPr>
            <w:tcW w:w="1389" w:type="dxa"/>
            <w:vMerge w:val="restart"/>
            <w:tcBorders>
              <w:top w:val="nil"/>
              <w:left w:val="nil"/>
              <w:right w:val="single" w:sz="4" w:space="0" w:color="auto"/>
            </w:tcBorders>
            <w:shd w:val="clear" w:color="auto" w:fill="auto"/>
            <w:vAlign w:val="center"/>
            <w:hideMark/>
          </w:tcPr>
          <w:p w14:paraId="259B9D19" w14:textId="56183933" w:rsidR="00C93B56" w:rsidRPr="00C93B56" w:rsidRDefault="00C93B56" w:rsidP="00C93B56">
            <w:pPr>
              <w:spacing w:after="0" w:line="240" w:lineRule="auto"/>
              <w:jc w:val="center"/>
              <w:rPr>
                <w:rFonts w:ascii="Arial" w:eastAsia="Times New Roman" w:hAnsi="Arial" w:cs="Arial"/>
                <w:b/>
                <w:bCs/>
                <w:color w:val="auto"/>
                <w:sz w:val="18"/>
                <w:szCs w:val="16"/>
              </w:rPr>
            </w:pPr>
          </w:p>
          <w:p w14:paraId="5DD8A903" w14:textId="7A572FEB" w:rsidR="00C93B56" w:rsidRPr="00C93B56" w:rsidRDefault="00C93B56" w:rsidP="00C93B56">
            <w:pPr>
              <w:spacing w:after="0" w:line="240" w:lineRule="auto"/>
              <w:jc w:val="center"/>
              <w:rPr>
                <w:rFonts w:ascii="Arial" w:eastAsia="Times New Roman" w:hAnsi="Arial" w:cs="Arial"/>
                <w:b/>
                <w:bCs/>
                <w:color w:val="auto"/>
                <w:sz w:val="18"/>
                <w:szCs w:val="16"/>
              </w:rPr>
            </w:pPr>
            <w:r w:rsidRPr="00C93B56">
              <w:rPr>
                <w:rFonts w:ascii="Arial" w:eastAsia="Times New Roman" w:hAnsi="Arial" w:cs="Arial"/>
                <w:b/>
                <w:bCs/>
                <w:color w:val="auto"/>
                <w:sz w:val="18"/>
                <w:szCs w:val="16"/>
              </w:rPr>
              <w:t>SERVICIO</w:t>
            </w:r>
          </w:p>
        </w:tc>
        <w:tc>
          <w:tcPr>
            <w:tcW w:w="1131" w:type="dxa"/>
            <w:vMerge w:val="restart"/>
            <w:tcBorders>
              <w:top w:val="nil"/>
              <w:left w:val="nil"/>
              <w:right w:val="single" w:sz="4" w:space="0" w:color="auto"/>
            </w:tcBorders>
            <w:shd w:val="clear" w:color="000000" w:fill="FFFFFF"/>
            <w:vAlign w:val="center"/>
            <w:hideMark/>
          </w:tcPr>
          <w:p w14:paraId="51B20E57" w14:textId="7DD634C4" w:rsidR="00C93B56" w:rsidRPr="00C93B56" w:rsidRDefault="00C93B56" w:rsidP="00C93B56">
            <w:pPr>
              <w:spacing w:after="0" w:line="240" w:lineRule="auto"/>
              <w:jc w:val="center"/>
              <w:rPr>
                <w:rFonts w:ascii="Arial" w:eastAsia="Times New Roman" w:hAnsi="Arial" w:cs="Arial"/>
                <w:b/>
                <w:bCs/>
                <w:color w:val="auto"/>
                <w:sz w:val="18"/>
                <w:szCs w:val="16"/>
              </w:rPr>
            </w:pPr>
          </w:p>
          <w:p w14:paraId="5BD8AFD4" w14:textId="1DB340B6" w:rsidR="00C93B56" w:rsidRPr="00C93B56" w:rsidRDefault="00C93B56" w:rsidP="00C93B56">
            <w:pPr>
              <w:spacing w:after="0" w:line="240" w:lineRule="auto"/>
              <w:jc w:val="center"/>
              <w:rPr>
                <w:rFonts w:ascii="Arial" w:eastAsia="Times New Roman" w:hAnsi="Arial" w:cs="Arial"/>
                <w:b/>
                <w:bCs/>
                <w:color w:val="auto"/>
                <w:sz w:val="18"/>
                <w:szCs w:val="16"/>
              </w:rPr>
            </w:pPr>
          </w:p>
        </w:tc>
        <w:tc>
          <w:tcPr>
            <w:tcW w:w="1103" w:type="dxa"/>
            <w:vMerge w:val="restart"/>
            <w:tcBorders>
              <w:top w:val="nil"/>
              <w:left w:val="nil"/>
              <w:right w:val="single" w:sz="4" w:space="0" w:color="auto"/>
            </w:tcBorders>
            <w:shd w:val="clear" w:color="000000" w:fill="FFFFFF"/>
            <w:vAlign w:val="center"/>
            <w:hideMark/>
          </w:tcPr>
          <w:p w14:paraId="1B957060" w14:textId="00C64330" w:rsidR="00C93B56" w:rsidRPr="00C93B56" w:rsidRDefault="00C93B56" w:rsidP="00C93B56">
            <w:pPr>
              <w:spacing w:after="0" w:line="240" w:lineRule="auto"/>
              <w:jc w:val="center"/>
              <w:rPr>
                <w:rFonts w:ascii="Arial" w:eastAsia="Times New Roman" w:hAnsi="Arial" w:cs="Arial"/>
                <w:b/>
                <w:bCs/>
                <w:color w:val="auto"/>
                <w:sz w:val="18"/>
                <w:szCs w:val="16"/>
              </w:rPr>
            </w:pPr>
          </w:p>
          <w:p w14:paraId="22DE4CC2" w14:textId="510C3D56" w:rsidR="00C93B56" w:rsidRPr="00C93B56" w:rsidRDefault="00C93B56" w:rsidP="00C93B56">
            <w:pPr>
              <w:spacing w:after="0" w:line="240" w:lineRule="auto"/>
              <w:jc w:val="center"/>
              <w:rPr>
                <w:rFonts w:ascii="Arial" w:eastAsia="Times New Roman" w:hAnsi="Arial" w:cs="Arial"/>
                <w:b/>
                <w:bCs/>
                <w:color w:val="auto"/>
                <w:sz w:val="18"/>
                <w:szCs w:val="16"/>
              </w:rPr>
            </w:pPr>
          </w:p>
        </w:tc>
      </w:tr>
      <w:tr w:rsidR="00C93B56" w:rsidRPr="00340079" w14:paraId="48889277" w14:textId="77777777" w:rsidTr="00EC4CBB">
        <w:trPr>
          <w:trHeight w:val="211"/>
        </w:trPr>
        <w:tc>
          <w:tcPr>
            <w:tcW w:w="570" w:type="dxa"/>
            <w:vMerge/>
            <w:tcBorders>
              <w:left w:val="single" w:sz="4" w:space="0" w:color="auto"/>
              <w:bottom w:val="single" w:sz="4" w:space="0" w:color="auto"/>
              <w:right w:val="single" w:sz="4" w:space="0" w:color="auto"/>
            </w:tcBorders>
            <w:shd w:val="clear" w:color="auto" w:fill="auto"/>
            <w:vAlign w:val="center"/>
            <w:hideMark/>
          </w:tcPr>
          <w:p w14:paraId="5F3BDF92" w14:textId="791F7FB7" w:rsidR="00C93B56" w:rsidRPr="00CD3588" w:rsidRDefault="00C93B56" w:rsidP="00E16DEA">
            <w:pPr>
              <w:spacing w:after="0" w:line="240" w:lineRule="auto"/>
              <w:jc w:val="center"/>
              <w:rPr>
                <w:rFonts w:ascii="Arial" w:eastAsia="Times New Roman" w:hAnsi="Arial" w:cs="Arial"/>
                <w:i/>
                <w:iCs/>
                <w:color w:val="auto"/>
                <w:sz w:val="18"/>
                <w:szCs w:val="16"/>
              </w:rPr>
            </w:pPr>
          </w:p>
        </w:tc>
        <w:tc>
          <w:tcPr>
            <w:tcW w:w="3741" w:type="dxa"/>
            <w:tcBorders>
              <w:top w:val="nil"/>
              <w:left w:val="nil"/>
              <w:bottom w:val="single" w:sz="4" w:space="0" w:color="auto"/>
              <w:right w:val="single" w:sz="4" w:space="0" w:color="auto"/>
            </w:tcBorders>
            <w:shd w:val="clear" w:color="auto" w:fill="auto"/>
            <w:vAlign w:val="center"/>
            <w:hideMark/>
          </w:tcPr>
          <w:p w14:paraId="1580C6F5" w14:textId="4CB47719" w:rsidR="00C93B56" w:rsidRPr="00C93B56" w:rsidRDefault="00C93B56" w:rsidP="00C93B56">
            <w:pPr>
              <w:spacing w:before="40" w:after="40" w:line="240" w:lineRule="auto"/>
              <w:jc w:val="center"/>
              <w:rPr>
                <w:rFonts w:ascii="Aptos" w:eastAsia="Times New Roman" w:hAnsi="Aptos" w:cs="Arial"/>
                <w:color w:val="auto"/>
                <w:sz w:val="20"/>
              </w:rPr>
            </w:pPr>
            <w:r w:rsidRPr="00C93B56">
              <w:rPr>
                <w:rFonts w:ascii="Aptos" w:eastAsia="Times New Roman" w:hAnsi="Aptos" w:cs="Arial"/>
                <w:color w:val="auto"/>
                <w:sz w:val="20"/>
              </w:rPr>
              <w:t>Equipo de Aire Auto Contenido MSA (L87M-1; 4500 PSI)</w:t>
            </w:r>
          </w:p>
          <w:p w14:paraId="16FCC5AC" w14:textId="453ECB5E" w:rsidR="00C93B56" w:rsidRPr="00C93B56" w:rsidRDefault="00C93B56" w:rsidP="00C93B56">
            <w:pPr>
              <w:pStyle w:val="Prrafodelista"/>
              <w:numPr>
                <w:ilvl w:val="0"/>
                <w:numId w:val="2"/>
              </w:numPr>
              <w:spacing w:before="40" w:after="40" w:line="240" w:lineRule="auto"/>
              <w:rPr>
                <w:rFonts w:ascii="Arial" w:eastAsia="Times New Roman" w:hAnsi="Arial" w:cs="Arial"/>
                <w:i/>
                <w:iCs/>
                <w:color w:val="auto"/>
                <w:sz w:val="18"/>
                <w:szCs w:val="16"/>
              </w:rPr>
            </w:pPr>
            <w:r w:rsidRPr="00C93B56">
              <w:rPr>
                <w:rFonts w:ascii="Aptos" w:eastAsia="Times New Roman" w:hAnsi="Aptos" w:cs="Arial"/>
                <w:b/>
                <w:bCs/>
                <w:color w:val="auto"/>
                <w:sz w:val="20"/>
              </w:rPr>
              <w:t>CANTIDAD:</w:t>
            </w:r>
            <w:r w:rsidRPr="00C93B56">
              <w:rPr>
                <w:rFonts w:ascii="Aptos" w:eastAsia="Times New Roman" w:hAnsi="Aptos" w:cs="Arial"/>
                <w:color w:val="auto"/>
                <w:sz w:val="20"/>
              </w:rPr>
              <w:t xml:space="preserve"> 02 EQUIPOS</w:t>
            </w:r>
          </w:p>
        </w:tc>
        <w:tc>
          <w:tcPr>
            <w:tcW w:w="690" w:type="dxa"/>
            <w:vMerge/>
            <w:tcBorders>
              <w:left w:val="nil"/>
              <w:bottom w:val="single" w:sz="4" w:space="0" w:color="auto"/>
              <w:right w:val="single" w:sz="4" w:space="0" w:color="auto"/>
            </w:tcBorders>
            <w:shd w:val="clear" w:color="auto" w:fill="auto"/>
            <w:vAlign w:val="center"/>
            <w:hideMark/>
          </w:tcPr>
          <w:p w14:paraId="7A3824F5" w14:textId="30F9CBD5" w:rsidR="00C93B56" w:rsidRPr="00CD3588" w:rsidRDefault="00C93B56" w:rsidP="00E16DEA">
            <w:pPr>
              <w:spacing w:after="0" w:line="240" w:lineRule="auto"/>
              <w:rPr>
                <w:rFonts w:ascii="Arial" w:eastAsia="Times New Roman" w:hAnsi="Arial" w:cs="Arial"/>
                <w:i/>
                <w:iCs/>
                <w:color w:val="auto"/>
                <w:sz w:val="18"/>
                <w:szCs w:val="16"/>
              </w:rPr>
            </w:pPr>
          </w:p>
        </w:tc>
        <w:tc>
          <w:tcPr>
            <w:tcW w:w="1389" w:type="dxa"/>
            <w:vMerge/>
            <w:tcBorders>
              <w:left w:val="nil"/>
              <w:bottom w:val="single" w:sz="4" w:space="0" w:color="auto"/>
              <w:right w:val="single" w:sz="4" w:space="0" w:color="auto"/>
            </w:tcBorders>
            <w:shd w:val="clear" w:color="auto" w:fill="auto"/>
            <w:vAlign w:val="center"/>
            <w:hideMark/>
          </w:tcPr>
          <w:p w14:paraId="56EEC429" w14:textId="2B1D7EF1" w:rsidR="00C93B56" w:rsidRPr="00CD3588" w:rsidRDefault="00C93B56" w:rsidP="00E16DEA">
            <w:pPr>
              <w:spacing w:after="0" w:line="240" w:lineRule="auto"/>
              <w:jc w:val="center"/>
              <w:rPr>
                <w:rFonts w:ascii="Arial" w:eastAsia="Times New Roman" w:hAnsi="Arial" w:cs="Arial"/>
                <w:i/>
                <w:iCs/>
                <w:color w:val="auto"/>
                <w:sz w:val="18"/>
                <w:szCs w:val="16"/>
              </w:rPr>
            </w:pPr>
          </w:p>
        </w:tc>
        <w:tc>
          <w:tcPr>
            <w:tcW w:w="1131" w:type="dxa"/>
            <w:vMerge/>
            <w:tcBorders>
              <w:left w:val="nil"/>
              <w:bottom w:val="single" w:sz="4" w:space="0" w:color="auto"/>
              <w:right w:val="single" w:sz="4" w:space="0" w:color="auto"/>
            </w:tcBorders>
            <w:shd w:val="clear" w:color="000000" w:fill="FFFFFF"/>
            <w:vAlign w:val="center"/>
            <w:hideMark/>
          </w:tcPr>
          <w:p w14:paraId="20E84E29" w14:textId="65E307E0" w:rsidR="00C93B56" w:rsidRPr="00CD3588" w:rsidRDefault="00C93B56" w:rsidP="00E16DEA">
            <w:pPr>
              <w:spacing w:after="0" w:line="240" w:lineRule="auto"/>
              <w:jc w:val="center"/>
              <w:rPr>
                <w:rFonts w:ascii="Arial" w:eastAsia="Times New Roman" w:hAnsi="Arial" w:cs="Arial"/>
                <w:b/>
                <w:bCs/>
                <w:i/>
                <w:iCs/>
                <w:color w:val="auto"/>
                <w:sz w:val="18"/>
                <w:szCs w:val="16"/>
              </w:rPr>
            </w:pPr>
          </w:p>
        </w:tc>
        <w:tc>
          <w:tcPr>
            <w:tcW w:w="1103" w:type="dxa"/>
            <w:vMerge/>
            <w:tcBorders>
              <w:left w:val="nil"/>
              <w:bottom w:val="single" w:sz="4" w:space="0" w:color="auto"/>
              <w:right w:val="single" w:sz="4" w:space="0" w:color="auto"/>
            </w:tcBorders>
            <w:shd w:val="clear" w:color="000000" w:fill="FFFFFF"/>
            <w:vAlign w:val="center"/>
            <w:hideMark/>
          </w:tcPr>
          <w:p w14:paraId="0B0B38A4" w14:textId="5348669D" w:rsidR="00C93B56" w:rsidRPr="00CD3588" w:rsidRDefault="00C93B56" w:rsidP="00E16DEA">
            <w:pPr>
              <w:spacing w:after="0" w:line="240" w:lineRule="auto"/>
              <w:jc w:val="center"/>
              <w:rPr>
                <w:rFonts w:ascii="Arial" w:eastAsia="Times New Roman" w:hAnsi="Arial" w:cs="Arial"/>
                <w:b/>
                <w:bCs/>
                <w:i/>
                <w:iCs/>
                <w:color w:val="auto"/>
                <w:sz w:val="18"/>
                <w:szCs w:val="16"/>
              </w:rPr>
            </w:pPr>
          </w:p>
        </w:tc>
      </w:tr>
      <w:tr w:rsidR="00A60FEA" w:rsidRPr="00CD3588" w14:paraId="560C7471" w14:textId="77777777" w:rsidTr="00C93B56">
        <w:trPr>
          <w:trHeight w:val="248"/>
        </w:trPr>
        <w:tc>
          <w:tcPr>
            <w:tcW w:w="639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131"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03"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C93B56">
        <w:trPr>
          <w:trHeight w:val="248"/>
        </w:trPr>
        <w:tc>
          <w:tcPr>
            <w:tcW w:w="639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13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03"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shd w:val="clear" w:color="auto" w:fill="auto"/>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shd w:val="clear" w:color="auto" w:fill="auto"/>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shd w:val="clear" w:color="auto" w:fill="auto"/>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shd w:val="clear" w:color="auto" w:fill="auto"/>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70642A32"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 xml:space="preserve">de………………………..del </w:t>
      </w:r>
      <w:r w:rsidR="005E400A">
        <w:rPr>
          <w:rFonts w:ascii="Arial" w:hAnsi="Arial" w:cs="Arial"/>
          <w:iCs/>
          <w:sz w:val="20"/>
        </w:rPr>
        <w:t>2025</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280341F5"/>
    <w:multiLevelType w:val="hybridMultilevel"/>
    <w:tmpl w:val="E2B60E4E"/>
    <w:lvl w:ilvl="0" w:tplc="DFF67160">
      <w:start w:val="1"/>
      <w:numFmt w:val="bullet"/>
      <w:lvlText w:val="-"/>
      <w:lvlJc w:val="left"/>
      <w:pPr>
        <w:ind w:left="720" w:hanging="360"/>
      </w:pPr>
      <w:rPr>
        <w:rFonts w:ascii="Aptos" w:eastAsia="Times New Roman" w:hAnsi="Aptos" w:cs="Arial" w:hint="default"/>
        <w:i w:val="0"/>
        <w:sz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470168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540AE"/>
    <w:rsid w:val="002C6735"/>
    <w:rsid w:val="00384C94"/>
    <w:rsid w:val="00405603"/>
    <w:rsid w:val="00423CC8"/>
    <w:rsid w:val="0046680D"/>
    <w:rsid w:val="005E400A"/>
    <w:rsid w:val="00693C74"/>
    <w:rsid w:val="00912B74"/>
    <w:rsid w:val="00940479"/>
    <w:rsid w:val="00A60FEA"/>
    <w:rsid w:val="00C93B56"/>
    <w:rsid w:val="00CA6EB0"/>
    <w:rsid w:val="00D20E30"/>
    <w:rsid w:val="00DA583B"/>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C93B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856</Words>
  <Characters>4713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Practicante de Departamento de Logística</cp:lastModifiedBy>
  <cp:revision>7</cp:revision>
  <dcterms:created xsi:type="dcterms:W3CDTF">2024-03-08T14:18:00Z</dcterms:created>
  <dcterms:modified xsi:type="dcterms:W3CDTF">2025-03-13T14:53:00Z</dcterms:modified>
</cp:coreProperties>
</file>