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D89630" w14:textId="77777777" w:rsidR="00D41DC6" w:rsidRPr="00D41DC6" w:rsidRDefault="00F57404" w:rsidP="00D41DC6">
            <w:pPr>
              <w:tabs>
                <w:tab w:val="right" w:pos="8647"/>
              </w:tabs>
              <w:spacing w:line="240" w:lineRule="auto"/>
              <w:ind w:right="-143"/>
              <w:jc w:val="center"/>
              <w:rPr>
                <w:rFonts w:ascii="Arial" w:hAnsi="Arial" w:cs="Arial"/>
                <w:bCs w:val="0"/>
                <w:color w:val="auto"/>
                <w:sz w:val="20"/>
              </w:rPr>
            </w:pPr>
            <w:r w:rsidRPr="00F57404">
              <w:rPr>
                <w:rFonts w:ascii="Arial" w:hAnsi="Arial" w:cs="Arial"/>
                <w:bCs w:val="0"/>
                <w:color w:val="auto"/>
                <w:sz w:val="20"/>
              </w:rPr>
              <w:t>ASP-</w:t>
            </w:r>
            <w:r w:rsidR="00D41DC6">
              <w:rPr>
                <w:rFonts w:ascii="Arial" w:hAnsi="Arial" w:cs="Arial"/>
                <w:bCs w:val="0"/>
                <w:color w:val="auto"/>
                <w:sz w:val="20"/>
              </w:rPr>
              <w:t>047</w:t>
            </w:r>
            <w:r w:rsidRPr="00F57404">
              <w:rPr>
                <w:rFonts w:ascii="Arial" w:hAnsi="Arial" w:cs="Arial"/>
                <w:bCs w:val="0"/>
                <w:color w:val="auto"/>
                <w:sz w:val="20"/>
              </w:rPr>
              <w:t>-</w:t>
            </w:r>
            <w:r w:rsidR="005E400A">
              <w:rPr>
                <w:rFonts w:ascii="Arial" w:hAnsi="Arial" w:cs="Arial"/>
                <w:bCs w:val="0"/>
                <w:color w:val="auto"/>
                <w:sz w:val="20"/>
              </w:rPr>
              <w:t>2025</w:t>
            </w:r>
            <w:r w:rsidRPr="00F57404">
              <w:rPr>
                <w:rFonts w:ascii="Arial" w:hAnsi="Arial" w:cs="Arial"/>
                <w:bCs w:val="0"/>
                <w:color w:val="auto"/>
                <w:sz w:val="20"/>
              </w:rPr>
              <w:t>-SAN GABÁN S.A. – “</w:t>
            </w:r>
            <w:r w:rsidR="00D41DC6" w:rsidRPr="00D41DC6">
              <w:rPr>
                <w:rFonts w:ascii="Arial" w:hAnsi="Arial" w:cs="Arial"/>
                <w:bCs w:val="0"/>
                <w:color w:val="auto"/>
                <w:sz w:val="20"/>
              </w:rPr>
              <w:t>CONTRATACIÓN DEL SERVICIO DE IMPRESIÓN DE</w:t>
            </w:r>
          </w:p>
          <w:p w14:paraId="754E24F0" w14:textId="0A0683F6" w:rsidR="00F57404" w:rsidRPr="00F57404" w:rsidRDefault="00D41DC6" w:rsidP="00D41DC6">
            <w:pPr>
              <w:tabs>
                <w:tab w:val="right" w:pos="8647"/>
              </w:tabs>
              <w:spacing w:line="240" w:lineRule="auto"/>
              <w:ind w:right="-143"/>
              <w:jc w:val="center"/>
              <w:rPr>
                <w:rFonts w:ascii="Arial" w:hAnsi="Arial" w:cs="Arial"/>
                <w:bCs w:val="0"/>
                <w:color w:val="auto"/>
                <w:sz w:val="20"/>
              </w:rPr>
            </w:pPr>
            <w:r w:rsidRPr="00D41DC6">
              <w:rPr>
                <w:rFonts w:ascii="Arial" w:hAnsi="Arial" w:cs="Arial"/>
                <w:bCs w:val="0"/>
                <w:color w:val="auto"/>
                <w:sz w:val="20"/>
              </w:rPr>
              <w:t>BROCHURE INSTITUCIONAL 2025</w:t>
            </w:r>
            <w:r w:rsidR="00F57404"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impedimento para postular en el proceso de selección ni para contratar con el Estado, conforme al artículo 11 de la Ley de Contrataciones del Estado – Ley 30225.</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Ley de Contrataciones del Estado y su Reglamento, así como las disposiciones aplicables de la Ley </w:t>
      </w:r>
      <w:proofErr w:type="spellStart"/>
      <w:r w:rsidRPr="00C67279">
        <w:rPr>
          <w:rFonts w:ascii="Arial" w:hAnsi="Arial" w:cs="Arial"/>
          <w:sz w:val="20"/>
          <w:szCs w:val="20"/>
        </w:rPr>
        <w:t>N°</w:t>
      </w:r>
      <w:proofErr w:type="spellEnd"/>
      <w:r w:rsidRPr="00C67279">
        <w:rPr>
          <w:rFonts w:ascii="Arial" w:hAnsi="Arial" w:cs="Arial"/>
          <w:sz w:val="20"/>
          <w:szCs w:val="20"/>
        </w:rPr>
        <w:t xml:space="preserve">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8624" w:type="dxa"/>
        <w:tblInd w:w="-5" w:type="dxa"/>
        <w:tblCellMar>
          <w:left w:w="70" w:type="dxa"/>
          <w:right w:w="70" w:type="dxa"/>
        </w:tblCellMar>
        <w:tblLook w:val="04A0" w:firstRow="1" w:lastRow="0" w:firstColumn="1" w:lastColumn="0" w:noHBand="0" w:noVBand="1"/>
      </w:tblPr>
      <w:tblGrid>
        <w:gridCol w:w="570"/>
        <w:gridCol w:w="3742"/>
        <w:gridCol w:w="690"/>
        <w:gridCol w:w="1386"/>
        <w:gridCol w:w="1132"/>
        <w:gridCol w:w="1104"/>
      </w:tblGrid>
      <w:tr w:rsidR="00A60FEA" w:rsidRPr="00340079" w14:paraId="10A81DB6" w14:textId="77777777" w:rsidTr="00D41DC6">
        <w:trPr>
          <w:trHeight w:val="37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3742" w:type="dxa"/>
            <w:tcBorders>
              <w:top w:val="single" w:sz="4" w:space="0" w:color="auto"/>
              <w:left w:val="nil"/>
              <w:bottom w:val="single" w:sz="4" w:space="0" w:color="auto"/>
              <w:right w:val="single" w:sz="4" w:space="0" w:color="auto"/>
            </w:tcBorders>
            <w:shd w:val="clear" w:color="auto" w:fill="auto"/>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04" w:type="dxa"/>
            <w:tcBorders>
              <w:top w:val="single" w:sz="4" w:space="0" w:color="auto"/>
              <w:left w:val="nil"/>
              <w:bottom w:val="single" w:sz="4" w:space="0" w:color="auto"/>
              <w:right w:val="single" w:sz="4" w:space="0" w:color="auto"/>
            </w:tcBorders>
            <w:shd w:val="clear" w:color="auto" w:fill="auto"/>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FA3413" w:rsidRPr="00340079" w14:paraId="453361CD" w14:textId="77777777" w:rsidTr="00FA3413">
        <w:trPr>
          <w:trHeight w:val="211"/>
        </w:trPr>
        <w:tc>
          <w:tcPr>
            <w:tcW w:w="570" w:type="dxa"/>
            <w:vMerge w:val="restart"/>
            <w:tcBorders>
              <w:top w:val="nil"/>
              <w:left w:val="single" w:sz="4" w:space="0" w:color="auto"/>
              <w:right w:val="single" w:sz="4" w:space="0" w:color="auto"/>
            </w:tcBorders>
            <w:shd w:val="clear" w:color="auto" w:fill="auto"/>
            <w:vAlign w:val="center"/>
            <w:hideMark/>
          </w:tcPr>
          <w:p w14:paraId="1C888E95" w14:textId="65CE27E6" w:rsidR="00FA3413" w:rsidRPr="00D41DC6" w:rsidRDefault="00FA3413" w:rsidP="00D41DC6">
            <w:pPr>
              <w:spacing w:after="0" w:line="240" w:lineRule="auto"/>
              <w:jc w:val="center"/>
              <w:rPr>
                <w:rFonts w:ascii="Arial" w:eastAsia="Times New Roman" w:hAnsi="Arial" w:cs="Arial"/>
                <w:b/>
                <w:bCs/>
                <w:color w:val="auto"/>
                <w:sz w:val="18"/>
                <w:szCs w:val="16"/>
              </w:rPr>
            </w:pPr>
            <w:r w:rsidRPr="00D41DC6">
              <w:rPr>
                <w:rFonts w:ascii="Arial" w:eastAsia="Times New Roman" w:hAnsi="Arial" w:cs="Arial"/>
                <w:b/>
                <w:bCs/>
                <w:color w:val="auto"/>
                <w:sz w:val="18"/>
                <w:szCs w:val="16"/>
              </w:rPr>
              <w:t>1</w:t>
            </w:r>
          </w:p>
        </w:tc>
        <w:tc>
          <w:tcPr>
            <w:tcW w:w="3742" w:type="dxa"/>
            <w:tcBorders>
              <w:top w:val="nil"/>
              <w:left w:val="nil"/>
              <w:bottom w:val="single" w:sz="4" w:space="0" w:color="auto"/>
              <w:right w:val="single" w:sz="4" w:space="0" w:color="auto"/>
            </w:tcBorders>
            <w:shd w:val="clear" w:color="auto" w:fill="BFBFBF" w:themeFill="background1" w:themeFillShade="BF"/>
            <w:vAlign w:val="center"/>
            <w:hideMark/>
          </w:tcPr>
          <w:p w14:paraId="3DD2BE33" w14:textId="369F2859" w:rsidR="00FA3413" w:rsidRPr="00D41DC6" w:rsidRDefault="00FA3413" w:rsidP="00FA3413">
            <w:pPr>
              <w:spacing w:before="40" w:after="40" w:line="240" w:lineRule="auto"/>
              <w:jc w:val="center"/>
              <w:rPr>
                <w:rFonts w:ascii="Arial" w:eastAsia="Times New Roman" w:hAnsi="Arial" w:cs="Arial"/>
                <w:b/>
                <w:bCs/>
                <w:color w:val="auto"/>
                <w:sz w:val="18"/>
                <w:szCs w:val="16"/>
              </w:rPr>
            </w:pPr>
            <w:r w:rsidRPr="00D41DC6">
              <w:rPr>
                <w:rFonts w:ascii="Arial" w:eastAsia="Times New Roman" w:hAnsi="Arial" w:cs="Arial"/>
                <w:b/>
                <w:bCs/>
                <w:color w:val="auto"/>
                <w:sz w:val="18"/>
                <w:szCs w:val="16"/>
              </w:rPr>
              <w:t>SERVICIO DE IMPRESIÓN DEL BROCHURE INSTITUCIONAL 2025</w:t>
            </w:r>
          </w:p>
        </w:tc>
        <w:tc>
          <w:tcPr>
            <w:tcW w:w="690" w:type="dxa"/>
            <w:vMerge w:val="restart"/>
            <w:tcBorders>
              <w:top w:val="nil"/>
              <w:left w:val="nil"/>
              <w:right w:val="single" w:sz="4" w:space="0" w:color="auto"/>
            </w:tcBorders>
            <w:shd w:val="clear" w:color="auto" w:fill="auto"/>
            <w:vAlign w:val="center"/>
            <w:hideMark/>
          </w:tcPr>
          <w:p w14:paraId="58D77CB9" w14:textId="12DBB481" w:rsidR="00FA3413" w:rsidRPr="00D41DC6" w:rsidRDefault="00FA3413" w:rsidP="00D41DC6">
            <w:pPr>
              <w:spacing w:after="0" w:line="240" w:lineRule="auto"/>
              <w:jc w:val="center"/>
              <w:rPr>
                <w:rFonts w:ascii="Arial" w:eastAsia="Times New Roman" w:hAnsi="Arial" w:cs="Arial"/>
                <w:b/>
                <w:bCs/>
                <w:color w:val="auto"/>
                <w:sz w:val="18"/>
                <w:szCs w:val="16"/>
              </w:rPr>
            </w:pPr>
            <w:r w:rsidRPr="00D41DC6">
              <w:rPr>
                <w:rFonts w:ascii="Arial" w:eastAsia="Times New Roman" w:hAnsi="Arial" w:cs="Arial"/>
                <w:b/>
                <w:bCs/>
                <w:color w:val="auto"/>
                <w:sz w:val="18"/>
                <w:szCs w:val="16"/>
              </w:rPr>
              <w:t>01</w:t>
            </w:r>
          </w:p>
        </w:tc>
        <w:tc>
          <w:tcPr>
            <w:tcW w:w="1386" w:type="dxa"/>
            <w:vMerge w:val="restart"/>
            <w:tcBorders>
              <w:top w:val="nil"/>
              <w:left w:val="nil"/>
              <w:right w:val="single" w:sz="4" w:space="0" w:color="auto"/>
            </w:tcBorders>
            <w:shd w:val="clear" w:color="auto" w:fill="auto"/>
            <w:vAlign w:val="center"/>
            <w:hideMark/>
          </w:tcPr>
          <w:p w14:paraId="5DD8A903" w14:textId="551C1D71" w:rsidR="00FA3413" w:rsidRPr="00D41DC6" w:rsidRDefault="00FA3413" w:rsidP="00D41DC6">
            <w:pPr>
              <w:spacing w:after="0" w:line="240" w:lineRule="auto"/>
              <w:jc w:val="center"/>
              <w:rPr>
                <w:rFonts w:ascii="Arial" w:eastAsia="Times New Roman" w:hAnsi="Arial" w:cs="Arial"/>
                <w:b/>
                <w:bCs/>
                <w:color w:val="auto"/>
                <w:sz w:val="18"/>
                <w:szCs w:val="16"/>
              </w:rPr>
            </w:pPr>
            <w:r>
              <w:rPr>
                <w:rFonts w:ascii="Arial" w:eastAsia="Times New Roman" w:hAnsi="Arial" w:cs="Arial"/>
                <w:b/>
                <w:bCs/>
                <w:color w:val="auto"/>
                <w:sz w:val="18"/>
                <w:szCs w:val="16"/>
              </w:rPr>
              <w:t>SERVICIO</w:t>
            </w:r>
          </w:p>
        </w:tc>
        <w:tc>
          <w:tcPr>
            <w:tcW w:w="1132" w:type="dxa"/>
            <w:vMerge w:val="restart"/>
            <w:tcBorders>
              <w:top w:val="nil"/>
              <w:left w:val="nil"/>
              <w:right w:val="single" w:sz="4" w:space="0" w:color="auto"/>
            </w:tcBorders>
            <w:shd w:val="clear" w:color="000000" w:fill="FFFFFF"/>
            <w:vAlign w:val="center"/>
            <w:hideMark/>
          </w:tcPr>
          <w:p w14:paraId="5BD8AFD4" w14:textId="04AA5EC8" w:rsidR="00FA3413" w:rsidRPr="00D41DC6" w:rsidRDefault="00FA3413" w:rsidP="00D41DC6">
            <w:pPr>
              <w:spacing w:after="0" w:line="240" w:lineRule="auto"/>
              <w:jc w:val="center"/>
              <w:rPr>
                <w:rFonts w:ascii="Arial" w:eastAsia="Times New Roman" w:hAnsi="Arial" w:cs="Arial"/>
                <w:b/>
                <w:bCs/>
                <w:color w:val="auto"/>
                <w:sz w:val="18"/>
                <w:szCs w:val="16"/>
              </w:rPr>
            </w:pPr>
          </w:p>
        </w:tc>
        <w:tc>
          <w:tcPr>
            <w:tcW w:w="1104" w:type="dxa"/>
            <w:vMerge w:val="restart"/>
            <w:tcBorders>
              <w:top w:val="nil"/>
              <w:left w:val="nil"/>
              <w:right w:val="single" w:sz="4" w:space="0" w:color="auto"/>
            </w:tcBorders>
            <w:shd w:val="clear" w:color="000000" w:fill="FFFFFF"/>
            <w:vAlign w:val="center"/>
            <w:hideMark/>
          </w:tcPr>
          <w:p w14:paraId="22DE4CC2" w14:textId="1702DA87" w:rsidR="00FA3413" w:rsidRPr="00D41DC6" w:rsidRDefault="00FA3413" w:rsidP="00D41DC6">
            <w:pPr>
              <w:spacing w:after="0" w:line="240" w:lineRule="auto"/>
              <w:jc w:val="center"/>
              <w:rPr>
                <w:rFonts w:ascii="Arial" w:eastAsia="Times New Roman" w:hAnsi="Arial" w:cs="Arial"/>
                <w:b/>
                <w:bCs/>
                <w:color w:val="auto"/>
                <w:sz w:val="18"/>
                <w:szCs w:val="16"/>
              </w:rPr>
            </w:pPr>
          </w:p>
        </w:tc>
      </w:tr>
      <w:tr w:rsidR="00FA3413" w:rsidRPr="00340079" w14:paraId="15165C5D" w14:textId="77777777" w:rsidTr="00B150ED">
        <w:trPr>
          <w:trHeight w:val="211"/>
        </w:trPr>
        <w:tc>
          <w:tcPr>
            <w:tcW w:w="570" w:type="dxa"/>
            <w:vMerge/>
            <w:tcBorders>
              <w:left w:val="single" w:sz="4" w:space="0" w:color="auto"/>
              <w:bottom w:val="single" w:sz="4" w:space="0" w:color="auto"/>
              <w:right w:val="single" w:sz="4" w:space="0" w:color="auto"/>
            </w:tcBorders>
            <w:shd w:val="clear" w:color="auto" w:fill="auto"/>
            <w:vAlign w:val="center"/>
          </w:tcPr>
          <w:p w14:paraId="724F99E4" w14:textId="77777777" w:rsidR="00FA3413" w:rsidRPr="00D41DC6" w:rsidRDefault="00FA3413" w:rsidP="00D41DC6">
            <w:pPr>
              <w:spacing w:after="0" w:line="240" w:lineRule="auto"/>
              <w:jc w:val="center"/>
              <w:rPr>
                <w:rFonts w:ascii="Arial" w:eastAsia="Times New Roman" w:hAnsi="Arial" w:cs="Arial"/>
                <w:b/>
                <w:bCs/>
                <w:color w:val="auto"/>
                <w:sz w:val="18"/>
                <w:szCs w:val="16"/>
              </w:rPr>
            </w:pPr>
          </w:p>
        </w:tc>
        <w:tc>
          <w:tcPr>
            <w:tcW w:w="3742" w:type="dxa"/>
            <w:tcBorders>
              <w:top w:val="nil"/>
              <w:left w:val="nil"/>
              <w:bottom w:val="single" w:sz="4" w:space="0" w:color="auto"/>
              <w:right w:val="single" w:sz="4" w:space="0" w:color="auto"/>
            </w:tcBorders>
            <w:shd w:val="clear" w:color="auto" w:fill="auto"/>
            <w:vAlign w:val="center"/>
          </w:tcPr>
          <w:p w14:paraId="415FA245" w14:textId="7EFC68A3" w:rsidR="00FA3413" w:rsidRPr="00FA3413" w:rsidRDefault="00FA3413" w:rsidP="00FA3413">
            <w:pPr>
              <w:spacing w:before="40" w:after="40" w:line="240" w:lineRule="auto"/>
              <w:ind w:left="357"/>
              <w:jc w:val="center"/>
              <w:rPr>
                <w:rFonts w:ascii="Aptos" w:eastAsia="Times New Roman" w:hAnsi="Aptos" w:cs="Arial"/>
                <w:color w:val="auto"/>
                <w:sz w:val="18"/>
                <w:szCs w:val="16"/>
                <w:u w:val="single"/>
              </w:rPr>
            </w:pPr>
            <w:r w:rsidRPr="00FA3413">
              <w:rPr>
                <w:rFonts w:ascii="Aptos" w:eastAsia="Times New Roman" w:hAnsi="Aptos" w:cs="Arial"/>
                <w:color w:val="auto"/>
                <w:sz w:val="18"/>
                <w:szCs w:val="16"/>
                <w:u w:val="single"/>
              </w:rPr>
              <w:t>DETALLES:</w:t>
            </w:r>
          </w:p>
          <w:p w14:paraId="20F504A3" w14:textId="1B8B12DE" w:rsidR="00FA3413" w:rsidRPr="00FA3413" w:rsidRDefault="00FA3413" w:rsidP="00FA3413">
            <w:pPr>
              <w:pStyle w:val="Prrafodelista"/>
              <w:numPr>
                <w:ilvl w:val="0"/>
                <w:numId w:val="3"/>
              </w:numPr>
              <w:spacing w:after="0" w:line="240" w:lineRule="auto"/>
              <w:rPr>
                <w:rFonts w:ascii="Aptos" w:eastAsia="Times New Roman" w:hAnsi="Aptos" w:cs="Arial"/>
                <w:color w:val="auto"/>
                <w:sz w:val="18"/>
                <w:szCs w:val="16"/>
              </w:rPr>
            </w:pPr>
            <w:r w:rsidRPr="00FA3413">
              <w:rPr>
                <w:rFonts w:ascii="Aptos" w:eastAsia="Times New Roman" w:hAnsi="Aptos" w:cs="Arial"/>
                <w:b/>
                <w:bCs/>
                <w:color w:val="auto"/>
                <w:sz w:val="18"/>
                <w:szCs w:val="16"/>
              </w:rPr>
              <w:t>CANTIDAD:</w:t>
            </w:r>
            <w:r w:rsidRPr="00FA3413">
              <w:rPr>
                <w:rFonts w:ascii="Aptos" w:eastAsia="Times New Roman" w:hAnsi="Aptos" w:cs="Arial"/>
                <w:color w:val="auto"/>
                <w:sz w:val="18"/>
                <w:szCs w:val="16"/>
              </w:rPr>
              <w:t xml:space="preserve"> 1 MILLAR</w:t>
            </w:r>
          </w:p>
          <w:p w14:paraId="72CFA2F5" w14:textId="3F2F154D" w:rsidR="00FA3413" w:rsidRPr="00FA3413" w:rsidRDefault="00FA3413" w:rsidP="00FA3413">
            <w:pPr>
              <w:pStyle w:val="Prrafodelista"/>
              <w:numPr>
                <w:ilvl w:val="0"/>
                <w:numId w:val="3"/>
              </w:numPr>
              <w:spacing w:after="0" w:line="240" w:lineRule="auto"/>
              <w:jc w:val="both"/>
              <w:rPr>
                <w:rFonts w:ascii="Arial" w:eastAsia="Times New Roman" w:hAnsi="Arial" w:cs="Arial"/>
                <w:b/>
                <w:bCs/>
                <w:color w:val="auto"/>
                <w:sz w:val="18"/>
                <w:szCs w:val="16"/>
              </w:rPr>
            </w:pPr>
            <w:r w:rsidRPr="00FA3413">
              <w:rPr>
                <w:rFonts w:ascii="Aptos" w:eastAsia="Times New Roman" w:hAnsi="Aptos" w:cs="Arial"/>
                <w:color w:val="auto"/>
                <w:sz w:val="18"/>
                <w:szCs w:val="16"/>
              </w:rPr>
              <w:t xml:space="preserve">El servicio comprende los arreglos finales de diseño, la impresión en Papel </w:t>
            </w:r>
            <w:proofErr w:type="spellStart"/>
            <w:r w:rsidRPr="00FA3413">
              <w:rPr>
                <w:rFonts w:ascii="Aptos" w:eastAsia="Times New Roman" w:hAnsi="Aptos" w:cs="Arial"/>
                <w:color w:val="auto"/>
                <w:sz w:val="18"/>
                <w:szCs w:val="16"/>
              </w:rPr>
              <w:t>Couche</w:t>
            </w:r>
            <w:proofErr w:type="spellEnd"/>
            <w:r w:rsidRPr="00FA3413">
              <w:rPr>
                <w:rFonts w:ascii="Aptos" w:eastAsia="Times New Roman" w:hAnsi="Aptos" w:cs="Arial"/>
                <w:color w:val="auto"/>
                <w:sz w:val="18"/>
                <w:szCs w:val="16"/>
              </w:rPr>
              <w:t xml:space="preserve"> de 150g. del </w:t>
            </w:r>
            <w:proofErr w:type="spellStart"/>
            <w:r w:rsidRPr="00FA3413">
              <w:rPr>
                <w:rFonts w:ascii="Aptos" w:eastAsia="Times New Roman" w:hAnsi="Aptos" w:cs="Arial"/>
                <w:color w:val="auto"/>
                <w:sz w:val="18"/>
                <w:szCs w:val="16"/>
              </w:rPr>
              <w:t>brochure</w:t>
            </w:r>
            <w:proofErr w:type="spellEnd"/>
            <w:r w:rsidRPr="00FA3413">
              <w:rPr>
                <w:rFonts w:ascii="Aptos" w:eastAsia="Times New Roman" w:hAnsi="Aptos" w:cs="Arial"/>
                <w:color w:val="auto"/>
                <w:sz w:val="18"/>
                <w:szCs w:val="16"/>
              </w:rPr>
              <w:t xml:space="preserve"> institucional con un tiraje de 1000 ejemplares en tamaño 215.0 mm X 210.0 mm </w:t>
            </w:r>
            <w:proofErr w:type="gramStart"/>
            <w:r w:rsidRPr="00FA3413">
              <w:rPr>
                <w:rFonts w:ascii="Aptos" w:eastAsia="Times New Roman" w:hAnsi="Aptos" w:cs="Arial"/>
                <w:color w:val="auto"/>
                <w:sz w:val="18"/>
                <w:szCs w:val="16"/>
              </w:rPr>
              <w:t>de acuerdo al</w:t>
            </w:r>
            <w:proofErr w:type="gramEnd"/>
            <w:r w:rsidRPr="00FA3413">
              <w:rPr>
                <w:rFonts w:ascii="Aptos" w:eastAsia="Times New Roman" w:hAnsi="Aptos" w:cs="Arial"/>
                <w:color w:val="auto"/>
                <w:sz w:val="18"/>
                <w:szCs w:val="16"/>
              </w:rPr>
              <w:t xml:space="preserve"> diseño. Cada ejemplar debe contar con 8 páginas </w:t>
            </w:r>
            <w:proofErr w:type="gramStart"/>
            <w:r w:rsidRPr="00FA3413">
              <w:rPr>
                <w:rFonts w:ascii="Aptos" w:eastAsia="Times New Roman" w:hAnsi="Aptos" w:cs="Arial"/>
                <w:color w:val="auto"/>
                <w:sz w:val="18"/>
                <w:szCs w:val="16"/>
              </w:rPr>
              <w:t>a full</w:t>
            </w:r>
            <w:proofErr w:type="gramEnd"/>
            <w:r w:rsidRPr="00FA3413">
              <w:rPr>
                <w:rFonts w:ascii="Aptos" w:eastAsia="Times New Roman" w:hAnsi="Aptos" w:cs="Arial"/>
                <w:color w:val="auto"/>
                <w:sz w:val="18"/>
                <w:szCs w:val="16"/>
              </w:rPr>
              <w:t xml:space="preserve"> color, con acabado plastificado, engrampado y troquelado.</w:t>
            </w:r>
          </w:p>
        </w:tc>
        <w:tc>
          <w:tcPr>
            <w:tcW w:w="690" w:type="dxa"/>
            <w:vMerge/>
            <w:tcBorders>
              <w:left w:val="nil"/>
              <w:bottom w:val="single" w:sz="4" w:space="0" w:color="auto"/>
              <w:right w:val="single" w:sz="4" w:space="0" w:color="auto"/>
            </w:tcBorders>
            <w:shd w:val="clear" w:color="auto" w:fill="auto"/>
            <w:vAlign w:val="center"/>
          </w:tcPr>
          <w:p w14:paraId="22AB76D5" w14:textId="77777777" w:rsidR="00FA3413" w:rsidRPr="00D41DC6" w:rsidRDefault="00FA3413" w:rsidP="00D41DC6">
            <w:pPr>
              <w:spacing w:after="0" w:line="240" w:lineRule="auto"/>
              <w:jc w:val="center"/>
              <w:rPr>
                <w:rFonts w:ascii="Arial" w:eastAsia="Times New Roman" w:hAnsi="Arial" w:cs="Arial"/>
                <w:b/>
                <w:bCs/>
                <w:color w:val="auto"/>
                <w:sz w:val="18"/>
                <w:szCs w:val="16"/>
              </w:rPr>
            </w:pPr>
          </w:p>
        </w:tc>
        <w:tc>
          <w:tcPr>
            <w:tcW w:w="1386" w:type="dxa"/>
            <w:vMerge/>
            <w:tcBorders>
              <w:left w:val="nil"/>
              <w:bottom w:val="single" w:sz="4" w:space="0" w:color="auto"/>
              <w:right w:val="single" w:sz="4" w:space="0" w:color="auto"/>
            </w:tcBorders>
            <w:shd w:val="clear" w:color="auto" w:fill="auto"/>
            <w:vAlign w:val="center"/>
          </w:tcPr>
          <w:p w14:paraId="26FA9D86" w14:textId="77777777" w:rsidR="00FA3413" w:rsidRDefault="00FA3413" w:rsidP="00D41DC6">
            <w:pPr>
              <w:spacing w:after="0" w:line="240" w:lineRule="auto"/>
              <w:jc w:val="center"/>
              <w:rPr>
                <w:rFonts w:ascii="Arial" w:eastAsia="Times New Roman" w:hAnsi="Arial" w:cs="Arial"/>
                <w:b/>
                <w:bCs/>
                <w:color w:val="auto"/>
                <w:sz w:val="18"/>
                <w:szCs w:val="16"/>
              </w:rPr>
            </w:pPr>
          </w:p>
        </w:tc>
        <w:tc>
          <w:tcPr>
            <w:tcW w:w="1132" w:type="dxa"/>
            <w:vMerge/>
            <w:tcBorders>
              <w:left w:val="nil"/>
              <w:bottom w:val="single" w:sz="4" w:space="0" w:color="auto"/>
              <w:right w:val="single" w:sz="4" w:space="0" w:color="auto"/>
            </w:tcBorders>
            <w:shd w:val="clear" w:color="000000" w:fill="FFFFFF"/>
            <w:vAlign w:val="center"/>
          </w:tcPr>
          <w:p w14:paraId="7779F6D7" w14:textId="77777777" w:rsidR="00FA3413" w:rsidRPr="00D41DC6" w:rsidRDefault="00FA3413" w:rsidP="00D41DC6">
            <w:pPr>
              <w:spacing w:after="0" w:line="240" w:lineRule="auto"/>
              <w:jc w:val="center"/>
              <w:rPr>
                <w:rFonts w:ascii="Arial" w:eastAsia="Times New Roman" w:hAnsi="Arial" w:cs="Arial"/>
                <w:b/>
                <w:bCs/>
                <w:color w:val="auto"/>
                <w:sz w:val="18"/>
                <w:szCs w:val="16"/>
              </w:rPr>
            </w:pPr>
          </w:p>
        </w:tc>
        <w:tc>
          <w:tcPr>
            <w:tcW w:w="1104" w:type="dxa"/>
            <w:vMerge/>
            <w:tcBorders>
              <w:left w:val="nil"/>
              <w:bottom w:val="single" w:sz="4" w:space="0" w:color="auto"/>
              <w:right w:val="single" w:sz="4" w:space="0" w:color="auto"/>
            </w:tcBorders>
            <w:shd w:val="clear" w:color="000000" w:fill="FFFFFF"/>
            <w:vAlign w:val="center"/>
          </w:tcPr>
          <w:p w14:paraId="1CFF9C28" w14:textId="77777777" w:rsidR="00FA3413" w:rsidRPr="00D41DC6" w:rsidRDefault="00FA3413" w:rsidP="00D41DC6">
            <w:pPr>
              <w:spacing w:after="0" w:line="240" w:lineRule="auto"/>
              <w:jc w:val="center"/>
              <w:rPr>
                <w:rFonts w:ascii="Arial" w:eastAsia="Times New Roman" w:hAnsi="Arial" w:cs="Arial"/>
                <w:b/>
                <w:bCs/>
                <w:color w:val="auto"/>
                <w:sz w:val="18"/>
                <w:szCs w:val="16"/>
              </w:rPr>
            </w:pPr>
          </w:p>
        </w:tc>
      </w:tr>
      <w:tr w:rsidR="00A60FEA" w:rsidRPr="00CD3588" w14:paraId="560C7471" w14:textId="77777777" w:rsidTr="00D41DC6">
        <w:trPr>
          <w:trHeight w:val="248"/>
        </w:trPr>
        <w:tc>
          <w:tcPr>
            <w:tcW w:w="638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132"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04"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D41DC6">
        <w:trPr>
          <w:trHeight w:val="248"/>
        </w:trPr>
        <w:tc>
          <w:tcPr>
            <w:tcW w:w="638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132"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04"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shd w:val="clear" w:color="auto" w:fill="auto"/>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shd w:val="clear" w:color="auto" w:fill="auto"/>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shd w:val="clear" w:color="auto" w:fill="auto"/>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shd w:val="clear" w:color="auto" w:fill="auto"/>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70642A32"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 xml:space="preserve">de………………………..del </w:t>
      </w:r>
      <w:r w:rsidR="005E400A">
        <w:rPr>
          <w:rFonts w:ascii="Arial" w:hAnsi="Arial" w:cs="Arial"/>
          <w:iCs/>
          <w:sz w:val="20"/>
        </w:rPr>
        <w:t>2025</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29085026"/>
    <w:multiLevelType w:val="hybridMultilevel"/>
    <w:tmpl w:val="08283844"/>
    <w:lvl w:ilvl="0" w:tplc="8424D85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82913DF"/>
    <w:multiLevelType w:val="hybridMultilevel"/>
    <w:tmpl w:val="6374F6F4"/>
    <w:lvl w:ilvl="0" w:tplc="F7C02B32">
      <w:numFmt w:val="bullet"/>
      <w:lvlText w:val="-"/>
      <w:lvlJc w:val="left"/>
      <w:pPr>
        <w:ind w:left="720" w:hanging="360"/>
      </w:pPr>
      <w:rPr>
        <w:rFonts w:ascii="Aptos" w:eastAsia="Times New Roman" w:hAnsi="Aptos"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650721132">
    <w:abstractNumId w:val="2"/>
  </w:num>
  <w:num w:numId="3" w16cid:durableId="357505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2C6735"/>
    <w:rsid w:val="00384C94"/>
    <w:rsid w:val="00405603"/>
    <w:rsid w:val="00423CC8"/>
    <w:rsid w:val="0046680D"/>
    <w:rsid w:val="005E400A"/>
    <w:rsid w:val="00693C74"/>
    <w:rsid w:val="00912B74"/>
    <w:rsid w:val="00940479"/>
    <w:rsid w:val="00A60FEA"/>
    <w:rsid w:val="00CA6EB0"/>
    <w:rsid w:val="00D20E30"/>
    <w:rsid w:val="00D41DC6"/>
    <w:rsid w:val="00DC41E7"/>
    <w:rsid w:val="00E875FD"/>
    <w:rsid w:val="00F57404"/>
    <w:rsid w:val="00FA341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FA34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898</Words>
  <Characters>4940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Practicante de Departamento de Logística</cp:lastModifiedBy>
  <cp:revision>8</cp:revision>
  <dcterms:created xsi:type="dcterms:W3CDTF">2024-03-08T14:18:00Z</dcterms:created>
  <dcterms:modified xsi:type="dcterms:W3CDTF">2025-03-14T21:38:00Z</dcterms:modified>
</cp:coreProperties>
</file>