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5393B0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62CCD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262CCD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DAB0BF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</w:t>
      </w:r>
      <w:r w:rsidR="004A5B3E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4A5B3E">
        <w:rPr>
          <w:rFonts w:cstheme="minorHAnsi"/>
          <w:b/>
          <w:sz w:val="26"/>
          <w:szCs w:val="26"/>
        </w:rPr>
        <w:t>48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ECACE3E" w14:textId="05C4D493" w:rsidR="004A5B3E" w:rsidRPr="004A5B3E" w:rsidRDefault="00987148" w:rsidP="00262CC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62CCD" w:rsidRPr="00262CCD">
        <w:rPr>
          <w:rFonts w:cstheme="minorHAnsi"/>
          <w:bCs/>
          <w:sz w:val="20"/>
          <w:szCs w:val="20"/>
        </w:rPr>
        <w:t>ACTUALIZACIÓN DEL PROGRAMA DE ADECUACIÓN Y</w:t>
      </w:r>
      <w:r w:rsidR="00262CCD">
        <w:rPr>
          <w:rFonts w:cstheme="minorHAnsi"/>
          <w:bCs/>
          <w:sz w:val="20"/>
          <w:szCs w:val="20"/>
        </w:rPr>
        <w:t xml:space="preserve"> </w:t>
      </w:r>
      <w:r w:rsidR="00262CCD" w:rsidRPr="00262CCD">
        <w:rPr>
          <w:rFonts w:cstheme="minorHAnsi"/>
          <w:bCs/>
          <w:sz w:val="20"/>
          <w:szCs w:val="20"/>
        </w:rPr>
        <w:t>MANEJO AMBIENTAL DE LA CENTRAL HIDROELÉCTRICA</w:t>
      </w:r>
      <w:r w:rsidR="00262CCD">
        <w:rPr>
          <w:rFonts w:cstheme="minorHAnsi"/>
          <w:bCs/>
          <w:sz w:val="20"/>
          <w:szCs w:val="20"/>
        </w:rPr>
        <w:t xml:space="preserve"> </w:t>
      </w:r>
      <w:r w:rsidR="00262CCD" w:rsidRPr="00262CCD">
        <w:rPr>
          <w:rFonts w:cstheme="minorHAnsi"/>
          <w:bCs/>
          <w:sz w:val="20"/>
          <w:szCs w:val="20"/>
        </w:rPr>
        <w:t>ARICOTA I Y II</w:t>
      </w:r>
    </w:p>
    <w:p w14:paraId="043C329B" w14:textId="772729DA" w:rsidR="00F16426" w:rsidRPr="00031776" w:rsidRDefault="00EE1069" w:rsidP="004A5B3E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E4B43EB" w:rsidR="001E6564" w:rsidRPr="00031776" w:rsidRDefault="004A5B3E" w:rsidP="004A5B3E">
            <w:pPr>
              <w:jc w:val="both"/>
              <w:rPr>
                <w:rFonts w:cstheme="minorHAnsi"/>
                <w:sz w:val="20"/>
                <w:szCs w:val="20"/>
              </w:rPr>
            </w:pPr>
            <w:r w:rsidRPr="004A5B3E">
              <w:rPr>
                <w:rFonts w:cstheme="minorHAnsi"/>
                <w:sz w:val="20"/>
                <w:szCs w:val="20"/>
              </w:rPr>
              <w:t>El servicio se prestará en las instalaciones de la Central Hidroeléctrica Aricota I y II 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A5B3E">
              <w:rPr>
                <w:rFonts w:cstheme="minorHAnsi"/>
                <w:sz w:val="20"/>
                <w:szCs w:val="20"/>
              </w:rPr>
              <w:t>el área de influencia de la Laguna Aricota, ubicadas en el distrito de Curibaya y distrito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A5B3E">
              <w:rPr>
                <w:rFonts w:cstheme="minorHAnsi"/>
                <w:sz w:val="20"/>
                <w:szCs w:val="20"/>
              </w:rPr>
              <w:t>de Quilahuani, provincia de Candarave, departamento de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5C217DD" w:rsidR="00751048" w:rsidRPr="00031776" w:rsidRDefault="00262CCD" w:rsidP="004A5B3E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62CCD">
              <w:rPr>
                <w:rFonts w:cstheme="minorHAnsi"/>
                <w:bCs/>
                <w:sz w:val="20"/>
                <w:szCs w:val="20"/>
              </w:rPr>
              <w:t>ACTUALIZACIÓN DEL PROGRAMA DE ADECUACIÓN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62CCD">
              <w:rPr>
                <w:rFonts w:cstheme="minorHAnsi"/>
                <w:bCs/>
                <w:sz w:val="20"/>
                <w:szCs w:val="20"/>
              </w:rPr>
              <w:t>MANEJO AMBIENTAL DE LA CENTRAL HIDROELÉCTRICA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62CCD">
              <w:rPr>
                <w:rFonts w:cstheme="minorHAnsi"/>
                <w:bCs/>
                <w:sz w:val="20"/>
                <w:szCs w:val="20"/>
              </w:rPr>
              <w:t>ARICOTA I Y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F51379B" w:rsidR="00B2631B" w:rsidRPr="00031776" w:rsidRDefault="00BD3DF9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La ejecución del presente servicio deberá ser en (</w:t>
            </w:r>
            <w:r w:rsidR="004A5B3E">
              <w:rPr>
                <w:sz w:val="20"/>
                <w:szCs w:val="20"/>
              </w:rPr>
              <w:t>365</w:t>
            </w:r>
            <w:r>
              <w:rPr>
                <w:sz w:val="20"/>
                <w:szCs w:val="20"/>
              </w:rPr>
              <w:t>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4DB9B8" w:rsidR="003E410A" w:rsidRPr="00031776" w:rsidRDefault="00BD3DF9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Según el punto </w:t>
            </w:r>
            <w:r w:rsidR="004A5B3E">
              <w:rPr>
                <w:rFonts w:ascii="CIDFont+F3" w:hAnsi="CIDFont+F3" w:cs="CIDFont+F3"/>
                <w:sz w:val="20"/>
                <w:szCs w:val="20"/>
              </w:rPr>
              <w:t>3.9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75E58" w14:textId="77777777" w:rsidR="00D06341" w:rsidRDefault="00D06341" w:rsidP="000F3E55">
      <w:pPr>
        <w:spacing w:after="0" w:line="240" w:lineRule="auto"/>
      </w:pPr>
      <w:r>
        <w:separator/>
      </w:r>
    </w:p>
  </w:endnote>
  <w:endnote w:type="continuationSeparator" w:id="0">
    <w:p w14:paraId="432ACBD0" w14:textId="77777777" w:rsidR="00D06341" w:rsidRDefault="00D0634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2CA9" w14:textId="77777777" w:rsidR="00D06341" w:rsidRDefault="00D06341" w:rsidP="000F3E55">
      <w:pPr>
        <w:spacing w:after="0" w:line="240" w:lineRule="auto"/>
      </w:pPr>
      <w:r>
        <w:separator/>
      </w:r>
    </w:p>
  </w:footnote>
  <w:footnote w:type="continuationSeparator" w:id="0">
    <w:p w14:paraId="7FC70D71" w14:textId="77777777" w:rsidR="00D06341" w:rsidRDefault="00D0634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B733F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1D2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2CCD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8D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C96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B3E"/>
    <w:rsid w:val="004A761E"/>
    <w:rsid w:val="004B2D13"/>
    <w:rsid w:val="004B5612"/>
    <w:rsid w:val="004B6D2F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36A85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06E0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DA3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18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DF9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341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13</cp:revision>
  <cp:lastPrinted>2025-01-14T20:52:00Z</cp:lastPrinted>
  <dcterms:created xsi:type="dcterms:W3CDTF">2026-01-15T14:38:00Z</dcterms:created>
  <dcterms:modified xsi:type="dcterms:W3CDTF">2026-06-04T16:38:00Z</dcterms:modified>
</cp:coreProperties>
</file>