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reparación de la pared acabado de granalla de la ODL</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