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 xml:space="preserve">ANEXO </w:t>
      </w:r>
      <w:proofErr w:type="spellStart"/>
      <w:r w:rsidRPr="00344C72">
        <w:rPr>
          <w:rFonts w:ascii="Arial" w:hAnsi="Arial" w:cs="Arial"/>
          <w:b/>
          <w:sz w:val="24"/>
          <w:szCs w:val="24"/>
        </w:rPr>
        <w:t>N°</w:t>
      </w:r>
      <w:proofErr w:type="spellEnd"/>
      <w:r w:rsidRPr="00344C72">
        <w:rPr>
          <w:rFonts w:ascii="Arial" w:hAnsi="Arial" w:cs="Arial"/>
          <w:b/>
          <w:sz w:val="24"/>
          <w:szCs w:val="24"/>
        </w:rPr>
        <w:t xml:space="preserve">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722F51DC" w:rsidR="000F2262" w:rsidRPr="00344C72" w:rsidRDefault="000F2262" w:rsidP="00672C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882383" w:rsidRPr="00882383">
        <w:rPr>
          <w:rFonts w:ascii="Arial" w:hAnsi="Arial" w:cs="Arial"/>
        </w:rPr>
        <w:t>Adquisición de estabilizador de voltaje sólido de 3kva, para atender la necesidad de Fiscalía Especializada en Violencia contra la Mujer y los Integrantes del Grupo Familiar de Rio Santiago y Cenepa.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448BB891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344C72" w:rsidRPr="00344C72">
        <w:rPr>
          <w:rFonts w:ascii="Arial" w:hAnsi="Arial" w:cs="Arial"/>
        </w:rPr>
        <w:t>1</w:t>
      </w:r>
      <w:r w:rsidR="00EA286D">
        <w:rPr>
          <w:rFonts w:ascii="Arial" w:hAnsi="Arial" w:cs="Arial"/>
        </w:rPr>
        <w:t>3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2532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B1751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E52"/>
    <w:rsid w:val="00874CC4"/>
    <w:rsid w:val="00882383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A286D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25</cp:revision>
  <dcterms:created xsi:type="dcterms:W3CDTF">2021-02-05T17:01:00Z</dcterms:created>
  <dcterms:modified xsi:type="dcterms:W3CDTF">2025-06-13T17:35:00Z</dcterms:modified>
</cp:coreProperties>
</file>