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ruc </w:t>
      </w:r>
    </w:p>
    <w:p w14:paraId="060E466B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Vigencia poder actualizada (de corresponder)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7777777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</w:t>
      </w:r>
      <w:r>
        <w:t>.</w:t>
      </w:r>
    </w:p>
    <w:p w14:paraId="62AB72C1" w14:textId="5798E09D" w:rsidR="00805151" w:rsidRP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 w:rsidRPr="001739A4">
        <w:rPr>
          <w:kern w:val="0"/>
          <w14:ligatures w14:val="none"/>
        </w:rPr>
        <w:t>RNP</w:t>
      </w: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7C42C2"/>
    <w:rsid w:val="00805151"/>
    <w:rsid w:val="008434D2"/>
    <w:rsid w:val="00B56C94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6</cp:revision>
  <dcterms:created xsi:type="dcterms:W3CDTF">2025-09-24T13:32:00Z</dcterms:created>
  <dcterms:modified xsi:type="dcterms:W3CDTF">2026-06-09T19:44:00Z</dcterms:modified>
</cp:coreProperties>
</file>