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0A486" w14:textId="13905852" w:rsidR="00F53BAB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>REQUISITOS QUE DEBE DE ACREDITAR EL POSTOR</w:t>
      </w:r>
      <w:r w:rsidR="0033066A">
        <w:rPr>
          <w:b/>
          <w:u w:val="single"/>
          <w:lang w:val="es-ES"/>
        </w:rPr>
        <w:t xml:space="preserve"> EN:</w:t>
      </w:r>
    </w:p>
    <w:p w14:paraId="136B902F" w14:textId="311FE221" w:rsidR="000235DF" w:rsidRDefault="000235DF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7F746E91" w14:textId="77777777" w:rsidR="00012BE4" w:rsidRDefault="00012BE4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72F79382" w14:textId="21F94581" w:rsidR="006A7C6A" w:rsidRDefault="006A7C6A" w:rsidP="006A7C6A">
      <w:pPr>
        <w:spacing w:after="0" w:line="240" w:lineRule="auto"/>
        <w:jc w:val="both"/>
        <w:rPr>
          <w:rFonts w:ascii="Arial" w:hAnsi="Arial" w:cs="Arial"/>
          <w:bCs/>
          <w:iCs/>
        </w:rPr>
      </w:pPr>
      <w:r w:rsidRPr="006F24D5">
        <w:rPr>
          <w:rFonts w:ascii="Arial" w:hAnsi="Arial" w:cs="Arial"/>
          <w:b/>
          <w:iCs/>
        </w:rPr>
        <w:t>13. REQUISITOS DEL PROVEEDOR Y/O PERSONAL:</w:t>
      </w:r>
      <w:r w:rsidRPr="006A7C6A">
        <w:rPr>
          <w:rFonts w:ascii="Arial" w:hAnsi="Arial" w:cs="Arial"/>
          <w:bCs/>
          <w:iCs/>
        </w:rPr>
        <w:t xml:space="preserve"> El grifo de la empresa contratista</w:t>
      </w:r>
      <w:r>
        <w:rPr>
          <w:rFonts w:ascii="Arial" w:hAnsi="Arial" w:cs="Arial"/>
          <w:bCs/>
          <w:iCs/>
        </w:rPr>
        <w:t xml:space="preserve"> </w:t>
      </w:r>
      <w:r w:rsidRPr="006A7C6A">
        <w:rPr>
          <w:rFonts w:ascii="Arial" w:hAnsi="Arial" w:cs="Arial"/>
          <w:bCs/>
          <w:iCs/>
        </w:rPr>
        <w:t>deberá estar ubicada en un radio no mayor de tres (03) kilómetros a la redonda del INICTEL-UNI.</w:t>
      </w:r>
    </w:p>
    <w:p w14:paraId="67E26146" w14:textId="77777777" w:rsidR="006F24D5" w:rsidRPr="006A7C6A" w:rsidRDefault="006F24D5" w:rsidP="006A7C6A">
      <w:pPr>
        <w:spacing w:after="0" w:line="240" w:lineRule="auto"/>
        <w:jc w:val="both"/>
        <w:rPr>
          <w:rFonts w:ascii="Arial" w:hAnsi="Arial" w:cs="Arial"/>
          <w:bCs/>
          <w:iCs/>
        </w:rPr>
      </w:pPr>
    </w:p>
    <w:p w14:paraId="1EE2C92E" w14:textId="77777777" w:rsidR="006A7C6A" w:rsidRPr="006A7C6A" w:rsidRDefault="006A7C6A" w:rsidP="006A7C6A">
      <w:pPr>
        <w:spacing w:after="0" w:line="240" w:lineRule="auto"/>
        <w:jc w:val="both"/>
        <w:rPr>
          <w:rFonts w:ascii="Arial" w:hAnsi="Arial" w:cs="Arial"/>
          <w:bCs/>
          <w:iCs/>
        </w:rPr>
      </w:pPr>
      <w:r w:rsidRPr="006F24D5">
        <w:rPr>
          <w:rFonts w:ascii="Arial" w:hAnsi="Arial" w:cs="Arial"/>
          <w:b/>
          <w:iCs/>
        </w:rPr>
        <w:t>13.1. Habilitación:</w:t>
      </w:r>
      <w:r w:rsidRPr="006A7C6A">
        <w:rPr>
          <w:rFonts w:ascii="Arial" w:hAnsi="Arial" w:cs="Arial"/>
          <w:bCs/>
          <w:iCs/>
        </w:rPr>
        <w:t xml:space="preserve"> Autorización vigente en el Registro de Hidrocarburos del Organismo</w:t>
      </w:r>
    </w:p>
    <w:p w14:paraId="7D4CB35D" w14:textId="77777777" w:rsidR="006A7C6A" w:rsidRPr="006A7C6A" w:rsidRDefault="006A7C6A" w:rsidP="006A7C6A">
      <w:pPr>
        <w:spacing w:after="0" w:line="240" w:lineRule="auto"/>
        <w:jc w:val="both"/>
        <w:rPr>
          <w:rFonts w:ascii="Arial" w:hAnsi="Arial" w:cs="Arial"/>
          <w:bCs/>
          <w:iCs/>
        </w:rPr>
      </w:pPr>
      <w:r w:rsidRPr="006A7C6A">
        <w:rPr>
          <w:rFonts w:ascii="Arial" w:hAnsi="Arial" w:cs="Arial"/>
          <w:bCs/>
          <w:iCs/>
        </w:rPr>
        <w:t>Supervisor de la Inversión en Energía y Minería – OSINERGMIN, según el D.S. N°004-</w:t>
      </w:r>
    </w:p>
    <w:p w14:paraId="7F42D758" w14:textId="49A1FFEB" w:rsidR="006A7C6A" w:rsidRPr="006A7C6A" w:rsidRDefault="006A7C6A" w:rsidP="006A7C6A">
      <w:pPr>
        <w:spacing w:after="0" w:line="240" w:lineRule="auto"/>
        <w:jc w:val="both"/>
        <w:rPr>
          <w:rFonts w:ascii="Arial" w:hAnsi="Arial" w:cs="Arial"/>
          <w:bCs/>
          <w:iCs/>
        </w:rPr>
      </w:pPr>
      <w:r w:rsidRPr="006A7C6A">
        <w:rPr>
          <w:rFonts w:ascii="Arial" w:hAnsi="Arial" w:cs="Arial"/>
          <w:bCs/>
          <w:iCs/>
        </w:rPr>
        <w:t>2010-EM y regulado por la R.C.D. OSINERGMIN N°191-2011/OS-CD, y sus</w:t>
      </w:r>
      <w:r w:rsidR="006F24D5">
        <w:rPr>
          <w:rFonts w:ascii="Arial" w:hAnsi="Arial" w:cs="Arial"/>
          <w:bCs/>
          <w:iCs/>
        </w:rPr>
        <w:t xml:space="preserve"> </w:t>
      </w:r>
      <w:r w:rsidRPr="006A7C6A">
        <w:rPr>
          <w:rFonts w:ascii="Arial" w:hAnsi="Arial" w:cs="Arial"/>
          <w:bCs/>
          <w:iCs/>
        </w:rPr>
        <w:t>modificatorias.</w:t>
      </w:r>
    </w:p>
    <w:p w14:paraId="466605BB" w14:textId="77777777" w:rsidR="006F24D5" w:rsidRDefault="006F24D5" w:rsidP="006A7C6A">
      <w:pPr>
        <w:spacing w:after="0" w:line="240" w:lineRule="auto"/>
        <w:jc w:val="both"/>
        <w:rPr>
          <w:rFonts w:ascii="Arial" w:hAnsi="Arial" w:cs="Arial"/>
          <w:bCs/>
          <w:iCs/>
        </w:rPr>
      </w:pPr>
    </w:p>
    <w:p w14:paraId="1BECA4B8" w14:textId="3F229672" w:rsidR="006A7C6A" w:rsidRPr="006A7C6A" w:rsidRDefault="006A7C6A" w:rsidP="006A7C6A">
      <w:pPr>
        <w:spacing w:after="0" w:line="240" w:lineRule="auto"/>
        <w:jc w:val="both"/>
        <w:rPr>
          <w:rFonts w:ascii="Arial" w:hAnsi="Arial" w:cs="Arial"/>
          <w:bCs/>
          <w:iCs/>
        </w:rPr>
      </w:pPr>
      <w:r w:rsidRPr="006F24D5">
        <w:rPr>
          <w:rFonts w:ascii="Arial" w:hAnsi="Arial" w:cs="Arial"/>
          <w:b/>
          <w:iCs/>
        </w:rPr>
        <w:t>Acreditación:</w:t>
      </w:r>
      <w:r w:rsidRPr="006A7C6A">
        <w:rPr>
          <w:rFonts w:ascii="Arial" w:hAnsi="Arial" w:cs="Arial"/>
          <w:bCs/>
          <w:iCs/>
        </w:rPr>
        <w:t xml:space="preserve"> Copia simple de la autorización vigente en el Registro de Hidrocarburos</w:t>
      </w:r>
      <w:r w:rsidR="006F24D5">
        <w:rPr>
          <w:rFonts w:ascii="Arial" w:hAnsi="Arial" w:cs="Arial"/>
          <w:bCs/>
          <w:iCs/>
        </w:rPr>
        <w:t xml:space="preserve"> </w:t>
      </w:r>
      <w:r w:rsidRPr="006A7C6A">
        <w:rPr>
          <w:rFonts w:ascii="Arial" w:hAnsi="Arial" w:cs="Arial"/>
          <w:bCs/>
          <w:iCs/>
        </w:rPr>
        <w:t>del Organismo Supervisor de la Inversión en energía y Minería – OSINERGMIN, según</w:t>
      </w:r>
      <w:r w:rsidR="006F24D5">
        <w:rPr>
          <w:rFonts w:ascii="Arial" w:hAnsi="Arial" w:cs="Arial"/>
          <w:bCs/>
          <w:iCs/>
        </w:rPr>
        <w:t xml:space="preserve"> </w:t>
      </w:r>
      <w:r w:rsidRPr="006A7C6A">
        <w:rPr>
          <w:rFonts w:ascii="Arial" w:hAnsi="Arial" w:cs="Arial"/>
          <w:bCs/>
          <w:iCs/>
        </w:rPr>
        <w:t>el D.S. N°004-2010-EM y regulado por la R.C.D. OSINERGMIN N°191-2011/OS-CD,</w:t>
      </w:r>
      <w:r w:rsidR="006F24D5">
        <w:rPr>
          <w:rFonts w:ascii="Arial" w:hAnsi="Arial" w:cs="Arial"/>
          <w:bCs/>
          <w:iCs/>
        </w:rPr>
        <w:t xml:space="preserve"> </w:t>
      </w:r>
      <w:r w:rsidRPr="006A7C6A">
        <w:rPr>
          <w:rFonts w:ascii="Arial" w:hAnsi="Arial" w:cs="Arial"/>
          <w:bCs/>
          <w:iCs/>
        </w:rPr>
        <w:t>y sus modificatorias.</w:t>
      </w:r>
    </w:p>
    <w:p w14:paraId="68D804FE" w14:textId="77777777" w:rsidR="006F24D5" w:rsidRDefault="006F24D5" w:rsidP="006A7C6A">
      <w:pPr>
        <w:spacing w:after="0" w:line="240" w:lineRule="auto"/>
        <w:jc w:val="both"/>
        <w:rPr>
          <w:rFonts w:ascii="Arial" w:hAnsi="Arial" w:cs="Arial"/>
          <w:bCs/>
          <w:iCs/>
        </w:rPr>
      </w:pPr>
    </w:p>
    <w:p w14:paraId="6077D7D8" w14:textId="2CF25C9F" w:rsidR="006A7C6A" w:rsidRPr="006F24D5" w:rsidRDefault="006A7C6A" w:rsidP="006A7C6A">
      <w:pPr>
        <w:spacing w:after="0" w:line="240" w:lineRule="auto"/>
        <w:jc w:val="both"/>
        <w:rPr>
          <w:rFonts w:ascii="Arial" w:hAnsi="Arial" w:cs="Arial"/>
          <w:b/>
          <w:iCs/>
        </w:rPr>
      </w:pPr>
      <w:r w:rsidRPr="006F24D5">
        <w:rPr>
          <w:rFonts w:ascii="Arial" w:hAnsi="Arial" w:cs="Arial"/>
          <w:b/>
          <w:iCs/>
        </w:rPr>
        <w:t>13.2. Experiencia del proveedor:</w:t>
      </w:r>
    </w:p>
    <w:p w14:paraId="37D43883" w14:textId="317E138E" w:rsidR="006A7C6A" w:rsidRPr="006A7C6A" w:rsidRDefault="006A7C6A" w:rsidP="006A7C6A">
      <w:pPr>
        <w:spacing w:after="0" w:line="240" w:lineRule="auto"/>
        <w:jc w:val="both"/>
        <w:rPr>
          <w:rFonts w:ascii="Arial" w:hAnsi="Arial" w:cs="Arial"/>
          <w:bCs/>
          <w:iCs/>
        </w:rPr>
      </w:pPr>
      <w:r w:rsidRPr="006A7C6A">
        <w:rPr>
          <w:rFonts w:ascii="Arial" w:hAnsi="Arial" w:cs="Arial"/>
          <w:bCs/>
          <w:iCs/>
        </w:rPr>
        <w:t>El postor debe acreditar un monto facturado acumulado equivalente a S/150,000.00</w:t>
      </w:r>
      <w:r w:rsidR="006F24D5">
        <w:rPr>
          <w:rFonts w:ascii="Arial" w:hAnsi="Arial" w:cs="Arial"/>
          <w:bCs/>
          <w:iCs/>
        </w:rPr>
        <w:t xml:space="preserve"> </w:t>
      </w:r>
      <w:r w:rsidRPr="006A7C6A">
        <w:rPr>
          <w:rFonts w:ascii="Arial" w:hAnsi="Arial" w:cs="Arial"/>
          <w:bCs/>
          <w:iCs/>
        </w:rPr>
        <w:t>(Ciento cincuenta mil con 00/100 soles), por la venta de bienes iguales o similares al</w:t>
      </w:r>
      <w:r w:rsidR="006F24D5">
        <w:rPr>
          <w:rFonts w:ascii="Arial" w:hAnsi="Arial" w:cs="Arial"/>
          <w:bCs/>
          <w:iCs/>
        </w:rPr>
        <w:t xml:space="preserve"> </w:t>
      </w:r>
      <w:r w:rsidRPr="006A7C6A">
        <w:rPr>
          <w:rFonts w:ascii="Arial" w:hAnsi="Arial" w:cs="Arial"/>
          <w:bCs/>
          <w:iCs/>
        </w:rPr>
        <w:t>objeto de la convocatoria, durante los diez años anteriores a la fecha de la presentación</w:t>
      </w:r>
    </w:p>
    <w:p w14:paraId="1132AB02" w14:textId="6E87A1F3" w:rsidR="006A7C6A" w:rsidRPr="006A7C6A" w:rsidRDefault="006A7C6A" w:rsidP="006A7C6A">
      <w:pPr>
        <w:spacing w:after="0" w:line="240" w:lineRule="auto"/>
        <w:jc w:val="both"/>
        <w:rPr>
          <w:rFonts w:ascii="Arial" w:hAnsi="Arial" w:cs="Arial"/>
          <w:bCs/>
          <w:iCs/>
        </w:rPr>
      </w:pPr>
      <w:r w:rsidRPr="006A7C6A">
        <w:rPr>
          <w:rFonts w:ascii="Arial" w:hAnsi="Arial" w:cs="Arial"/>
          <w:bCs/>
          <w:iCs/>
        </w:rPr>
        <w:t>de ofertas, que se computan desde la fecha de la conformidad o emisión del</w:t>
      </w:r>
      <w:r w:rsidR="006F24D5">
        <w:rPr>
          <w:rFonts w:ascii="Arial" w:hAnsi="Arial" w:cs="Arial"/>
          <w:bCs/>
          <w:iCs/>
        </w:rPr>
        <w:t xml:space="preserve"> </w:t>
      </w:r>
      <w:r w:rsidRPr="006A7C6A">
        <w:rPr>
          <w:rFonts w:ascii="Arial" w:hAnsi="Arial" w:cs="Arial"/>
          <w:bCs/>
          <w:iCs/>
        </w:rPr>
        <w:t>comprobante</w:t>
      </w:r>
      <w:r w:rsidR="006F24D5">
        <w:rPr>
          <w:rFonts w:ascii="Arial" w:hAnsi="Arial" w:cs="Arial"/>
          <w:bCs/>
          <w:iCs/>
        </w:rPr>
        <w:t xml:space="preserve"> </w:t>
      </w:r>
      <w:r w:rsidRPr="006A7C6A">
        <w:rPr>
          <w:rFonts w:ascii="Arial" w:hAnsi="Arial" w:cs="Arial"/>
          <w:bCs/>
          <w:iCs/>
        </w:rPr>
        <w:t>de pago, según corresponda.</w:t>
      </w:r>
    </w:p>
    <w:p w14:paraId="5FD73528" w14:textId="77777777" w:rsidR="006A7C6A" w:rsidRPr="006A7C6A" w:rsidRDefault="006A7C6A" w:rsidP="006A7C6A">
      <w:pPr>
        <w:spacing w:after="0" w:line="240" w:lineRule="auto"/>
        <w:jc w:val="both"/>
        <w:rPr>
          <w:rFonts w:ascii="Arial" w:hAnsi="Arial" w:cs="Arial"/>
          <w:bCs/>
          <w:iCs/>
        </w:rPr>
      </w:pPr>
      <w:r w:rsidRPr="006A7C6A">
        <w:rPr>
          <w:rFonts w:ascii="Arial" w:hAnsi="Arial" w:cs="Arial"/>
          <w:bCs/>
          <w:iCs/>
        </w:rPr>
        <w:t>Se consideran bienes similares a los siguientes: venta de todo tipo de combustibles para</w:t>
      </w:r>
    </w:p>
    <w:p w14:paraId="5E1F19AB" w14:textId="77777777" w:rsidR="006A7C6A" w:rsidRPr="006A7C6A" w:rsidRDefault="006A7C6A" w:rsidP="006A7C6A">
      <w:pPr>
        <w:spacing w:after="0" w:line="240" w:lineRule="auto"/>
        <w:jc w:val="both"/>
        <w:rPr>
          <w:rFonts w:ascii="Arial" w:hAnsi="Arial" w:cs="Arial"/>
          <w:bCs/>
          <w:iCs/>
        </w:rPr>
      </w:pPr>
      <w:r w:rsidRPr="006A7C6A">
        <w:rPr>
          <w:rFonts w:ascii="Arial" w:hAnsi="Arial" w:cs="Arial"/>
          <w:bCs/>
          <w:iCs/>
        </w:rPr>
        <w:t>vehículos automotrices.</w:t>
      </w:r>
    </w:p>
    <w:p w14:paraId="569D16CF" w14:textId="77777777" w:rsidR="006F24D5" w:rsidRDefault="006F24D5" w:rsidP="006A7C6A">
      <w:pPr>
        <w:spacing w:after="0" w:line="240" w:lineRule="auto"/>
        <w:jc w:val="both"/>
        <w:rPr>
          <w:rFonts w:ascii="Arial" w:hAnsi="Arial" w:cs="Arial"/>
          <w:bCs/>
          <w:iCs/>
        </w:rPr>
      </w:pPr>
    </w:p>
    <w:p w14:paraId="6A28A2AA" w14:textId="645CC922" w:rsidR="006A7C6A" w:rsidRPr="006F24D5" w:rsidRDefault="006A7C6A" w:rsidP="006A7C6A">
      <w:pPr>
        <w:spacing w:after="0" w:line="240" w:lineRule="auto"/>
        <w:jc w:val="both"/>
        <w:rPr>
          <w:rFonts w:ascii="Arial" w:hAnsi="Arial" w:cs="Arial"/>
          <w:b/>
          <w:iCs/>
        </w:rPr>
      </w:pPr>
      <w:r w:rsidRPr="006F24D5">
        <w:rPr>
          <w:rFonts w:ascii="Arial" w:hAnsi="Arial" w:cs="Arial"/>
          <w:b/>
          <w:iCs/>
        </w:rPr>
        <w:t>Acreditación:</w:t>
      </w:r>
    </w:p>
    <w:p w14:paraId="2B589700" w14:textId="245E48FD" w:rsidR="00570610" w:rsidRPr="006A7C6A" w:rsidRDefault="006A7C6A" w:rsidP="006A7C6A">
      <w:pPr>
        <w:spacing w:after="0" w:line="240" w:lineRule="auto"/>
        <w:jc w:val="both"/>
        <w:rPr>
          <w:bCs/>
          <w:iCs/>
        </w:rPr>
      </w:pPr>
      <w:r w:rsidRPr="006A7C6A">
        <w:rPr>
          <w:rFonts w:ascii="Arial" w:hAnsi="Arial" w:cs="Arial"/>
          <w:bCs/>
          <w:iCs/>
        </w:rPr>
        <w:t>La experiencia del postor en la especialidad se acredita con un máximo de veinte</w:t>
      </w:r>
      <w:r w:rsidR="006F24D5">
        <w:rPr>
          <w:rFonts w:ascii="Arial" w:hAnsi="Arial" w:cs="Arial"/>
          <w:bCs/>
          <w:iCs/>
        </w:rPr>
        <w:t xml:space="preserve"> </w:t>
      </w:r>
      <w:r w:rsidRPr="006A7C6A">
        <w:rPr>
          <w:rFonts w:ascii="Arial" w:hAnsi="Arial" w:cs="Arial"/>
          <w:bCs/>
          <w:iCs/>
        </w:rPr>
        <w:t>contrataciones, mediante copia simple de: (i) contratos u órdenes de compra, y su</w:t>
      </w:r>
      <w:r w:rsidR="006F24D5">
        <w:rPr>
          <w:rFonts w:ascii="Arial" w:hAnsi="Arial" w:cs="Arial"/>
          <w:bCs/>
          <w:iCs/>
        </w:rPr>
        <w:t xml:space="preserve"> </w:t>
      </w:r>
      <w:r w:rsidRPr="006A7C6A">
        <w:rPr>
          <w:rFonts w:ascii="Arial" w:hAnsi="Arial" w:cs="Arial"/>
          <w:bCs/>
          <w:iCs/>
        </w:rPr>
        <w:t>respectiva conformidad o constancia de prestación; o (</w:t>
      </w:r>
      <w:proofErr w:type="spellStart"/>
      <w:r w:rsidRPr="006A7C6A">
        <w:rPr>
          <w:rFonts w:ascii="Arial" w:hAnsi="Arial" w:cs="Arial"/>
          <w:bCs/>
          <w:iCs/>
        </w:rPr>
        <w:t>ii</w:t>
      </w:r>
      <w:proofErr w:type="spellEnd"/>
      <w:r w:rsidRPr="006A7C6A">
        <w:rPr>
          <w:rFonts w:ascii="Arial" w:hAnsi="Arial" w:cs="Arial"/>
          <w:bCs/>
          <w:iCs/>
        </w:rPr>
        <w:t>) comprobantes de pago cuya</w:t>
      </w:r>
      <w:r w:rsidR="006F24D5">
        <w:rPr>
          <w:rFonts w:ascii="Arial" w:hAnsi="Arial" w:cs="Arial"/>
          <w:bCs/>
          <w:iCs/>
        </w:rPr>
        <w:t xml:space="preserve"> </w:t>
      </w:r>
      <w:r w:rsidRPr="006A7C6A">
        <w:rPr>
          <w:rFonts w:ascii="Arial" w:hAnsi="Arial" w:cs="Arial"/>
          <w:bCs/>
          <w:iCs/>
        </w:rPr>
        <w:t>cancelación se acredite documental y fehacientemente, con constancia de depósito,</w:t>
      </w:r>
      <w:r w:rsidR="006F24D5">
        <w:rPr>
          <w:rFonts w:ascii="Arial" w:hAnsi="Arial" w:cs="Arial"/>
          <w:bCs/>
          <w:iCs/>
        </w:rPr>
        <w:t xml:space="preserve"> </w:t>
      </w:r>
      <w:r w:rsidRPr="006A7C6A">
        <w:rPr>
          <w:rFonts w:ascii="Arial" w:hAnsi="Arial" w:cs="Arial"/>
          <w:bCs/>
          <w:iCs/>
        </w:rPr>
        <w:t>nota</w:t>
      </w:r>
      <w:r w:rsidR="006F24D5">
        <w:rPr>
          <w:rFonts w:ascii="Arial" w:hAnsi="Arial" w:cs="Arial"/>
          <w:bCs/>
          <w:iCs/>
        </w:rPr>
        <w:t xml:space="preserve"> </w:t>
      </w:r>
      <w:r w:rsidRPr="006A7C6A">
        <w:rPr>
          <w:rFonts w:ascii="Arial" w:hAnsi="Arial" w:cs="Arial"/>
          <w:bCs/>
          <w:iCs/>
        </w:rPr>
        <w:t>de abono, reporte de estado de cuenta, cualquier otro documento emitido por entidad del</w:t>
      </w:r>
      <w:r w:rsidR="006F24D5">
        <w:rPr>
          <w:rFonts w:ascii="Arial" w:hAnsi="Arial" w:cs="Arial"/>
          <w:bCs/>
          <w:iCs/>
        </w:rPr>
        <w:t xml:space="preserve"> </w:t>
      </w:r>
      <w:r w:rsidRPr="006A7C6A">
        <w:rPr>
          <w:rFonts w:ascii="Arial" w:hAnsi="Arial" w:cs="Arial"/>
          <w:bCs/>
          <w:iCs/>
        </w:rPr>
        <w:t>sistema financiero que acredite el abono o mediante cancelación en el mismo</w:t>
      </w:r>
      <w:r w:rsidR="006F24D5">
        <w:rPr>
          <w:rFonts w:ascii="Arial" w:hAnsi="Arial" w:cs="Arial"/>
          <w:bCs/>
          <w:iCs/>
        </w:rPr>
        <w:t xml:space="preserve"> </w:t>
      </w:r>
      <w:r w:rsidRPr="006A7C6A">
        <w:rPr>
          <w:rFonts w:ascii="Arial" w:hAnsi="Arial" w:cs="Arial"/>
          <w:bCs/>
          <w:iCs/>
        </w:rPr>
        <w:t>comprobante de pago , o comprobante de retención electrónico emitido por SUNAT por</w:t>
      </w:r>
      <w:r w:rsidR="006F24D5">
        <w:rPr>
          <w:rFonts w:ascii="Arial" w:hAnsi="Arial" w:cs="Arial"/>
          <w:bCs/>
          <w:iCs/>
        </w:rPr>
        <w:t xml:space="preserve"> </w:t>
      </w:r>
      <w:r w:rsidRPr="006A7C6A">
        <w:rPr>
          <w:rFonts w:ascii="Arial" w:hAnsi="Arial" w:cs="Arial"/>
          <w:bCs/>
          <w:iCs/>
        </w:rPr>
        <w:t>la retención del IGV . En caso el postor sustente su experiencia en la especialidad</w:t>
      </w:r>
      <w:r w:rsidR="006F24D5">
        <w:rPr>
          <w:rFonts w:ascii="Arial" w:hAnsi="Arial" w:cs="Arial"/>
          <w:bCs/>
          <w:iCs/>
        </w:rPr>
        <w:t xml:space="preserve"> </w:t>
      </w:r>
      <w:r w:rsidRPr="006A7C6A">
        <w:rPr>
          <w:rFonts w:ascii="Arial" w:hAnsi="Arial" w:cs="Arial"/>
          <w:bCs/>
          <w:iCs/>
        </w:rPr>
        <w:t>mediante contrataciones realizadas con privados, para acreditarla debe presentar de forma</w:t>
      </w:r>
      <w:r w:rsidR="006F24D5">
        <w:rPr>
          <w:rFonts w:ascii="Arial" w:hAnsi="Arial" w:cs="Arial"/>
          <w:bCs/>
          <w:iCs/>
        </w:rPr>
        <w:t xml:space="preserve"> </w:t>
      </w:r>
      <w:r w:rsidRPr="006A7C6A">
        <w:rPr>
          <w:rFonts w:ascii="Arial" w:hAnsi="Arial" w:cs="Arial"/>
          <w:bCs/>
          <w:iCs/>
        </w:rPr>
        <w:t>obligatoria lo indicado en el numeral (</w:t>
      </w:r>
      <w:proofErr w:type="spellStart"/>
      <w:r w:rsidRPr="006A7C6A">
        <w:rPr>
          <w:rFonts w:ascii="Arial" w:hAnsi="Arial" w:cs="Arial"/>
          <w:bCs/>
          <w:iCs/>
        </w:rPr>
        <w:t>ii</w:t>
      </w:r>
      <w:proofErr w:type="spellEnd"/>
      <w:r w:rsidRPr="006A7C6A">
        <w:rPr>
          <w:rFonts w:ascii="Arial" w:hAnsi="Arial" w:cs="Arial"/>
          <w:bCs/>
          <w:iCs/>
        </w:rPr>
        <w:t>) del presente párrafo; no es</w:t>
      </w:r>
      <w:r w:rsidR="006F24D5">
        <w:rPr>
          <w:rFonts w:ascii="Arial" w:hAnsi="Arial" w:cs="Arial"/>
          <w:bCs/>
          <w:iCs/>
        </w:rPr>
        <w:t xml:space="preserve"> </w:t>
      </w:r>
      <w:r w:rsidRPr="006A7C6A">
        <w:rPr>
          <w:rFonts w:ascii="Arial" w:hAnsi="Arial" w:cs="Arial"/>
          <w:bCs/>
          <w:iCs/>
        </w:rPr>
        <w:t>posible que acredite</w:t>
      </w:r>
      <w:r w:rsidR="006F24D5">
        <w:rPr>
          <w:rFonts w:ascii="Arial" w:hAnsi="Arial" w:cs="Arial"/>
          <w:bCs/>
          <w:iCs/>
        </w:rPr>
        <w:t xml:space="preserve"> </w:t>
      </w:r>
      <w:r w:rsidRPr="006A7C6A">
        <w:rPr>
          <w:rFonts w:ascii="Arial" w:hAnsi="Arial" w:cs="Arial"/>
          <w:bCs/>
          <w:iCs/>
        </w:rPr>
        <w:t>su experiencia únicamente con la presentación de contratos u</w:t>
      </w:r>
      <w:r w:rsidR="006F24D5">
        <w:rPr>
          <w:rFonts w:ascii="Arial" w:hAnsi="Arial" w:cs="Arial"/>
          <w:bCs/>
          <w:iCs/>
        </w:rPr>
        <w:t xml:space="preserve"> </w:t>
      </w:r>
      <w:r w:rsidRPr="006A7C6A">
        <w:rPr>
          <w:rFonts w:ascii="Arial" w:hAnsi="Arial" w:cs="Arial"/>
          <w:bCs/>
          <w:iCs/>
        </w:rPr>
        <w:t>órdenes de compra con</w:t>
      </w:r>
      <w:r w:rsidR="006F24D5">
        <w:rPr>
          <w:rFonts w:ascii="Arial" w:hAnsi="Arial" w:cs="Arial"/>
          <w:bCs/>
          <w:iCs/>
        </w:rPr>
        <w:t xml:space="preserve"> </w:t>
      </w:r>
      <w:r w:rsidRPr="006A7C6A">
        <w:rPr>
          <w:rFonts w:ascii="Arial" w:hAnsi="Arial" w:cs="Arial"/>
          <w:bCs/>
          <w:iCs/>
        </w:rPr>
        <w:t>conformidad o constancia de prestación.</w:t>
      </w:r>
    </w:p>
    <w:p w14:paraId="6F2E9840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61403588" w14:textId="77777777" w:rsidR="006F24D5" w:rsidRDefault="006F24D5" w:rsidP="009262F5">
      <w:pPr>
        <w:spacing w:after="0" w:line="240" w:lineRule="auto"/>
        <w:jc w:val="both"/>
        <w:rPr>
          <w:b/>
        </w:rPr>
      </w:pPr>
    </w:p>
    <w:p w14:paraId="34D0F367" w14:textId="77777777" w:rsidR="006F24D5" w:rsidRDefault="006F24D5" w:rsidP="009262F5">
      <w:pPr>
        <w:spacing w:after="0" w:line="240" w:lineRule="auto"/>
        <w:jc w:val="both"/>
        <w:rPr>
          <w:b/>
        </w:rPr>
      </w:pPr>
    </w:p>
    <w:p w14:paraId="2C61AB6A" w14:textId="77777777" w:rsidR="006F24D5" w:rsidRDefault="006F24D5" w:rsidP="009262F5">
      <w:pPr>
        <w:spacing w:after="0" w:line="240" w:lineRule="auto"/>
        <w:jc w:val="both"/>
        <w:rPr>
          <w:b/>
        </w:rPr>
      </w:pPr>
    </w:p>
    <w:p w14:paraId="3DAC21AF" w14:textId="77777777" w:rsidR="006F24D5" w:rsidRDefault="006F24D5" w:rsidP="009262F5">
      <w:pPr>
        <w:spacing w:after="0" w:line="240" w:lineRule="auto"/>
        <w:jc w:val="both"/>
        <w:rPr>
          <w:b/>
        </w:rPr>
      </w:pPr>
    </w:p>
    <w:p w14:paraId="6167A96C" w14:textId="77777777" w:rsidR="006F24D5" w:rsidRDefault="006F24D5" w:rsidP="009262F5">
      <w:pPr>
        <w:spacing w:after="0" w:line="240" w:lineRule="auto"/>
        <w:jc w:val="both"/>
        <w:rPr>
          <w:b/>
        </w:rPr>
      </w:pPr>
    </w:p>
    <w:p w14:paraId="42FBF306" w14:textId="5022C72F" w:rsidR="009C32D4" w:rsidRDefault="009C32D4" w:rsidP="009262F5">
      <w:pPr>
        <w:spacing w:after="0" w:line="240" w:lineRule="auto"/>
        <w:jc w:val="both"/>
        <w:rPr>
          <w:b/>
        </w:rPr>
      </w:pPr>
      <w:r>
        <w:rPr>
          <w:b/>
        </w:rPr>
        <w:t>ADJUNTAR LOS DOCUMENTOS SOLICITADOS</w:t>
      </w:r>
    </w:p>
    <w:p w14:paraId="0D3E2C1A" w14:textId="77777777" w:rsidR="009C32D4" w:rsidRPr="009262F5" w:rsidRDefault="009C32D4" w:rsidP="009262F5">
      <w:pPr>
        <w:spacing w:after="0" w:line="240" w:lineRule="auto"/>
        <w:jc w:val="both"/>
        <w:rPr>
          <w:b/>
        </w:rPr>
      </w:pP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12BE4"/>
    <w:rsid w:val="000235DF"/>
    <w:rsid w:val="000C5A2C"/>
    <w:rsid w:val="001A4085"/>
    <w:rsid w:val="001B2530"/>
    <w:rsid w:val="00256835"/>
    <w:rsid w:val="002B56FB"/>
    <w:rsid w:val="002E3A67"/>
    <w:rsid w:val="0033066A"/>
    <w:rsid w:val="003D7DA7"/>
    <w:rsid w:val="00467F37"/>
    <w:rsid w:val="00570610"/>
    <w:rsid w:val="00585AA7"/>
    <w:rsid w:val="006A2833"/>
    <w:rsid w:val="006A7C6A"/>
    <w:rsid w:val="006B735E"/>
    <w:rsid w:val="006C7D1E"/>
    <w:rsid w:val="006F24D5"/>
    <w:rsid w:val="00711296"/>
    <w:rsid w:val="00800E03"/>
    <w:rsid w:val="00832781"/>
    <w:rsid w:val="00923FBB"/>
    <w:rsid w:val="009262F5"/>
    <w:rsid w:val="009C32D4"/>
    <w:rsid w:val="00A12004"/>
    <w:rsid w:val="00AE1521"/>
    <w:rsid w:val="00B51B20"/>
    <w:rsid w:val="00B677F4"/>
    <w:rsid w:val="00B7690D"/>
    <w:rsid w:val="00BC4AC1"/>
    <w:rsid w:val="00C31E2E"/>
    <w:rsid w:val="00CC1F55"/>
    <w:rsid w:val="00CC7D4B"/>
    <w:rsid w:val="00DF5155"/>
    <w:rsid w:val="00F53BAB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88C2EE-DF38-45C4-BA16-D27FBEEE1F0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352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26</cp:revision>
  <dcterms:created xsi:type="dcterms:W3CDTF">2025-05-21T16:42:00Z</dcterms:created>
  <dcterms:modified xsi:type="dcterms:W3CDTF">2026-06-10T20:34:00Z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