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17B630D3"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D4712E">
        <w:rPr>
          <w:rFonts w:ascii="Arial" w:hAnsi="Arial" w:cs="Arial"/>
          <w:sz w:val="20"/>
        </w:rPr>
        <w:t>l</w:t>
      </w:r>
      <w:r w:rsidR="007B0201">
        <w:rPr>
          <w:rFonts w:ascii="Arial" w:hAnsi="Arial" w:cs="Arial"/>
          <w:sz w:val="20"/>
        </w:rPr>
        <w:t xml:space="preserve">as Especificaciones Técnicas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ejecutar la entrega del bien</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1F596FA1"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7B0201">
        <w:rPr>
          <w:rFonts w:ascii="Arial" w:hAnsi="Arial" w:cs="Arial"/>
          <w:b/>
          <w:bCs/>
        </w:rPr>
        <w:t>AS ESPECIFICACIONES TECNICAS</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35037045"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las especificaciones Técnicas</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7B0201" w:rsidRPr="007B0201">
        <w:rPr>
          <w:rFonts w:ascii="Arial" w:hAnsi="Arial" w:cs="Arial"/>
          <w:b/>
          <w:bCs/>
          <w:iCs/>
          <w:color w:val="auto"/>
          <w:sz w:val="20"/>
        </w:rPr>
        <w:t>ADQUISICION DE PETROLEO DIESEL B5 S-50 PARA LOS BUSES DE LA UNIVERSIDAD NACIONAL AUTÓNOMA ALTOANDINA DE TARMA</w:t>
      </w:r>
      <w:r w:rsidRPr="00306173">
        <w:rPr>
          <w:rFonts w:ascii="Arial" w:hAnsi="Arial" w:cs="Arial"/>
          <w:color w:val="auto"/>
          <w:sz w:val="20"/>
        </w:rPr>
        <w:t xml:space="preserve">, de conformidad con </w:t>
      </w:r>
      <w:r w:rsidR="007B0201">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4.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5.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EquityReport.dotx</Template>
  <TotalTime>26</TotalTime>
  <Pages>2</Pages>
  <Words>204</Words>
  <Characters>1122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11</cp:revision>
  <cp:lastPrinted>2016-08-18T05:53:00Z</cp:lastPrinted>
  <dcterms:created xsi:type="dcterms:W3CDTF">2025-09-24T13:41:00Z</dcterms:created>
  <dcterms:modified xsi:type="dcterms:W3CDTF">2026-06-12T18:18:00Z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