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1769A6F1" w14:textId="1858A9CA" w:rsidR="005D3A8F" w:rsidRPr="005A62CE" w:rsidRDefault="005D3A8F" w:rsidP="005A62CE">
      <w:pPr>
        <w:jc w:val="both"/>
        <w:rPr>
          <w:rFonts w:ascii="Arial" w:hAnsi="Arial" w:cs="Arial"/>
          <w:b/>
          <w:bCs/>
          <w:i/>
          <w:color w:val="000000" w:themeColor="text1"/>
          <w:sz w:val="20"/>
        </w:rPr>
      </w:pP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596788F1" w:rsidR="005263B4" w:rsidRPr="005263B4" w:rsidRDefault="005A62CE" w:rsidP="005263B4">
      <w:pPr>
        <w:pStyle w:val="Prrafodelista"/>
        <w:numPr>
          <w:ilvl w:val="0"/>
          <w:numId w:val="11"/>
        </w:numPr>
        <w:ind w:left="284" w:hanging="284"/>
        <w:jc w:val="both"/>
        <w:rPr>
          <w:rFonts w:ascii="Arial" w:hAnsi="Arial" w:cs="Arial"/>
          <w:b/>
          <w:bCs/>
          <w:i/>
          <w:color w:val="000000" w:themeColor="text1"/>
          <w:sz w:val="20"/>
        </w:rPr>
      </w:pPr>
      <w:r w:rsidRPr="005A62CE">
        <w:rPr>
          <w:rFonts w:ascii="Arial" w:hAnsi="Arial" w:cs="Arial"/>
          <w:b/>
          <w:bCs/>
          <w:i/>
          <w:color w:val="000000" w:themeColor="text1"/>
          <w:sz w:val="20"/>
        </w:rPr>
        <w:t>Adjuntar documentación acreditando un monto facturado acumulado equivalente a S/ 10,000.00 diez mil con 00/100 Soles), por la venta de bienes iguales o similares al objeto de la convocatoria, durante los diez años anteriores a la fecha de la presentación de cotización que se computaran desde la fecha de la conformidad o emisión del comprobante de pago, según corresponda.</w:t>
      </w:r>
    </w:p>
    <w:p w14:paraId="24961DB7" w14:textId="77777777" w:rsidR="005263B4" w:rsidRDefault="005263B4" w:rsidP="005263B4">
      <w:pPr>
        <w:pStyle w:val="Prrafodelista"/>
        <w:rPr>
          <w:rFonts w:ascii="Arial" w:hAnsi="Arial" w:cs="Arial"/>
          <w:b/>
          <w:bCs/>
          <w:i/>
          <w:color w:val="000000" w:themeColor="text1"/>
          <w:sz w:val="20"/>
        </w:rPr>
      </w:pPr>
    </w:p>
    <w:p w14:paraId="3AE224EB" w14:textId="5458281A" w:rsidR="002A6AC3" w:rsidRDefault="002A6AC3" w:rsidP="005263B4">
      <w:pPr>
        <w:pStyle w:val="Prrafodelista"/>
        <w:rPr>
          <w:rFonts w:ascii="Arial" w:hAnsi="Arial" w:cs="Arial"/>
          <w:iCs/>
          <w:color w:val="EE0000"/>
          <w:sz w:val="18"/>
          <w:szCs w:val="18"/>
        </w:rPr>
      </w:pPr>
      <w:r w:rsidRPr="002A6AC3">
        <w:rPr>
          <w:rFonts w:ascii="Arial" w:hAnsi="Arial" w:cs="Arial"/>
          <w:iCs/>
          <w:color w:val="EE0000"/>
          <w:sz w:val="18"/>
          <w:szCs w:val="18"/>
        </w:rPr>
        <w:t xml:space="preserve">Se consideran bienes similares a los siguientes Venta y/o suministro de accesorios para teléfonos celulares, smartphones, </w:t>
      </w:r>
      <w:proofErr w:type="spellStart"/>
      <w:r w:rsidRPr="002A6AC3">
        <w:rPr>
          <w:rFonts w:ascii="Arial" w:hAnsi="Arial" w:cs="Arial"/>
          <w:iCs/>
          <w:color w:val="EE0000"/>
          <w:sz w:val="18"/>
          <w:szCs w:val="18"/>
        </w:rPr>
        <w:t>tablets</w:t>
      </w:r>
      <w:proofErr w:type="spellEnd"/>
      <w:r w:rsidRPr="002A6AC3">
        <w:rPr>
          <w:rFonts w:ascii="Arial" w:hAnsi="Arial" w:cs="Arial"/>
          <w:iCs/>
          <w:color w:val="EE0000"/>
          <w:sz w:val="18"/>
          <w:szCs w:val="18"/>
        </w:rPr>
        <w:t xml:space="preserve"> y otros dispositivos electrónicos portátiles, tales como fundas, estuches, carcasas, protectores de pantalla, protectores de cámaras, cargadores, cables, adaptadores, baterías externas y accesorios tecnológicos en general.</w:t>
      </w:r>
    </w:p>
    <w:p w14:paraId="0497D5BB" w14:textId="77777777" w:rsidR="002A6AC3" w:rsidRPr="002A6AC3" w:rsidRDefault="002A6AC3" w:rsidP="005263B4">
      <w:pPr>
        <w:pStyle w:val="Prrafodelista"/>
        <w:rPr>
          <w:rFonts w:ascii="Arial" w:hAnsi="Arial" w:cs="Arial"/>
          <w:iCs/>
          <w:color w:val="EE0000"/>
          <w:sz w:val="18"/>
          <w:szCs w:val="18"/>
        </w:rPr>
      </w:pPr>
    </w:p>
    <w:p w14:paraId="583AD03A" w14:textId="79607157" w:rsidR="00D218DE" w:rsidRPr="002A6AC3" w:rsidRDefault="002A6AC3" w:rsidP="00D218DE">
      <w:pPr>
        <w:pStyle w:val="Prrafodelista"/>
        <w:rPr>
          <w:rFonts w:ascii="Arial" w:hAnsi="Arial" w:cs="Arial"/>
          <w:iCs/>
          <w:color w:val="EE0000"/>
          <w:sz w:val="18"/>
          <w:szCs w:val="18"/>
        </w:rPr>
      </w:pPr>
      <w:r w:rsidRPr="002A6AC3">
        <w:rPr>
          <w:rFonts w:ascii="Arial" w:hAnsi="Arial" w:cs="Arial"/>
          <w:iCs/>
          <w:color w:val="EE0000"/>
          <w:sz w:val="18"/>
          <w:szCs w:val="18"/>
        </w:rPr>
        <w:t>La experiencia del postor se acredita mediante copia simple de: (i) contratos u órdenes de compra, y su respectiva conformidad o constancia de prestación; o (</w:t>
      </w:r>
      <w:proofErr w:type="spellStart"/>
      <w:r w:rsidRPr="002A6AC3">
        <w:rPr>
          <w:rFonts w:ascii="Arial" w:hAnsi="Arial" w:cs="Arial"/>
          <w:iCs/>
          <w:color w:val="EE0000"/>
          <w:sz w:val="18"/>
          <w:szCs w:val="18"/>
        </w:rPr>
        <w:t>ii</w:t>
      </w:r>
      <w:proofErr w:type="spellEnd"/>
      <w:r w:rsidRPr="002A6AC3">
        <w:rPr>
          <w:rFonts w:ascii="Arial" w:hAnsi="Arial" w:cs="Arial"/>
          <w:iCs/>
          <w:color w:val="EE0000"/>
          <w:sz w:val="18"/>
          <w:szCs w:val="18"/>
        </w:rPr>
        <w:t>) comprobantes de pago cancelados.</w:t>
      </w:r>
    </w:p>
    <w:p w14:paraId="345A10CF" w14:textId="77777777" w:rsidR="002A6AC3" w:rsidRDefault="002A6AC3" w:rsidP="00D218DE">
      <w:pPr>
        <w:pStyle w:val="Prrafodelista"/>
        <w:rPr>
          <w:rFonts w:ascii="Arial" w:hAnsi="Arial" w:cs="Arial"/>
          <w:b/>
          <w:bCs/>
          <w:i/>
          <w:color w:val="000000" w:themeColor="text1"/>
          <w:sz w:val="20"/>
        </w:rPr>
      </w:pPr>
    </w:p>
    <w:p w14:paraId="6D20309E" w14:textId="77777777" w:rsidR="0003324C" w:rsidRPr="004659BD" w:rsidRDefault="0003324C" w:rsidP="004659BD">
      <w:pPr>
        <w:rPr>
          <w:rFonts w:ascii="Arial" w:hAnsi="Arial" w:cs="Arial"/>
          <w:b/>
          <w:bCs/>
          <w:i/>
          <w:color w:val="000000" w:themeColor="text1"/>
          <w:sz w:val="20"/>
        </w:rPr>
      </w:pPr>
    </w:p>
    <w:p w14:paraId="54B8385B" w14:textId="0C9FC690" w:rsidR="0003324C" w:rsidRDefault="0003324C" w:rsidP="0003324C">
      <w:pPr>
        <w:pStyle w:val="Prrafodelista"/>
        <w:numPr>
          <w:ilvl w:val="0"/>
          <w:numId w:val="11"/>
        </w:numPr>
        <w:ind w:left="284" w:hanging="284"/>
        <w:jc w:val="both"/>
        <w:rPr>
          <w:rFonts w:ascii="Arial" w:hAnsi="Arial" w:cs="Arial"/>
          <w:b/>
          <w:bCs/>
          <w:i/>
          <w:color w:val="000000" w:themeColor="text1"/>
          <w:sz w:val="20"/>
        </w:rPr>
      </w:pPr>
      <w:r w:rsidRPr="0003324C">
        <w:rPr>
          <w:rFonts w:ascii="Arial" w:hAnsi="Arial" w:cs="Arial"/>
          <w:b/>
          <w:bCs/>
          <w:i/>
          <w:color w:val="000000" w:themeColor="text1"/>
          <w:sz w:val="20"/>
        </w:rPr>
        <w:t>El proveedor deberá presentar una carta de compromiso donde garantice</w:t>
      </w:r>
      <w:r w:rsidR="00E40582">
        <w:rPr>
          <w:rFonts w:ascii="Arial" w:hAnsi="Arial" w:cs="Arial"/>
          <w:b/>
          <w:bCs/>
          <w:i/>
          <w:color w:val="000000" w:themeColor="text1"/>
          <w:sz w:val="20"/>
        </w:rPr>
        <w:t>:</w:t>
      </w:r>
    </w:p>
    <w:p w14:paraId="63146CBC" w14:textId="77777777" w:rsidR="00E40582" w:rsidRPr="00E40582" w:rsidRDefault="00E40582" w:rsidP="00E40582">
      <w:pPr>
        <w:pStyle w:val="Prrafodelista"/>
        <w:rPr>
          <w:rFonts w:ascii="Arial" w:hAnsi="Arial" w:cs="Arial"/>
          <w:b/>
          <w:bCs/>
          <w:i/>
          <w:color w:val="000000" w:themeColor="text1"/>
          <w:sz w:val="20"/>
        </w:rPr>
      </w:pPr>
    </w:p>
    <w:p w14:paraId="28D734E1" w14:textId="5D5C06B6" w:rsidR="00E40582" w:rsidRDefault="00E40582" w:rsidP="00E40582">
      <w:pPr>
        <w:pStyle w:val="Prrafodelista"/>
        <w:numPr>
          <w:ilvl w:val="1"/>
          <w:numId w:val="11"/>
        </w:numPr>
        <w:jc w:val="both"/>
        <w:rPr>
          <w:rFonts w:ascii="Arial" w:hAnsi="Arial" w:cs="Arial"/>
          <w:b/>
          <w:bCs/>
          <w:i/>
          <w:color w:val="000000" w:themeColor="text1"/>
          <w:sz w:val="20"/>
        </w:rPr>
      </w:pPr>
      <w:r>
        <w:rPr>
          <w:rFonts w:ascii="Arial" w:hAnsi="Arial" w:cs="Arial"/>
          <w:b/>
          <w:bCs/>
          <w:i/>
          <w:color w:val="000000" w:themeColor="text1"/>
          <w:sz w:val="20"/>
        </w:rPr>
        <w:t xml:space="preserve">Entrega de los dispositivos en un plazo </w:t>
      </w:r>
      <w:r w:rsidR="004659BD" w:rsidRPr="004659BD">
        <w:rPr>
          <w:rFonts w:ascii="Arial" w:hAnsi="Arial" w:cs="Arial"/>
          <w:b/>
          <w:bCs/>
          <w:i/>
          <w:color w:val="000000" w:themeColor="text1"/>
          <w:sz w:val="20"/>
        </w:rPr>
        <w:t>máximo 20 días calendario contados a partir del día siguiente de notificada la orden de compra.</w:t>
      </w:r>
    </w:p>
    <w:p w14:paraId="29105756" w14:textId="46EBEAEA" w:rsidR="004659BD" w:rsidRPr="0003324C" w:rsidRDefault="004659BD" w:rsidP="00E40582">
      <w:pPr>
        <w:pStyle w:val="Prrafodelista"/>
        <w:numPr>
          <w:ilvl w:val="1"/>
          <w:numId w:val="11"/>
        </w:numPr>
        <w:jc w:val="both"/>
        <w:rPr>
          <w:rFonts w:ascii="Arial" w:hAnsi="Arial" w:cs="Arial"/>
          <w:b/>
          <w:bCs/>
          <w:i/>
          <w:color w:val="000000" w:themeColor="text1"/>
          <w:sz w:val="20"/>
        </w:rPr>
      </w:pPr>
      <w:r>
        <w:rPr>
          <w:rFonts w:ascii="Arial" w:hAnsi="Arial" w:cs="Arial"/>
          <w:b/>
          <w:bCs/>
          <w:i/>
          <w:color w:val="000000" w:themeColor="text1"/>
          <w:sz w:val="20"/>
        </w:rPr>
        <w:t>G</w:t>
      </w:r>
      <w:r w:rsidRPr="004659BD">
        <w:rPr>
          <w:rFonts w:ascii="Arial" w:hAnsi="Arial" w:cs="Arial"/>
          <w:b/>
          <w:bCs/>
          <w:i/>
          <w:color w:val="000000" w:themeColor="text1"/>
          <w:sz w:val="20"/>
        </w:rPr>
        <w:t>arantía comercial mínima de 06 meses, contados a partir del día siguiente de la conformidad de la Superintendencia</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0AA77" w14:textId="77777777" w:rsidR="003B4320" w:rsidRDefault="003B4320">
      <w:r>
        <w:separator/>
      </w:r>
    </w:p>
  </w:endnote>
  <w:endnote w:type="continuationSeparator" w:id="0">
    <w:p w14:paraId="031DC7FE" w14:textId="77777777" w:rsidR="003B4320" w:rsidRDefault="003B4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88C94" w14:textId="77777777" w:rsidR="003B4320" w:rsidRDefault="003B4320">
      <w:r>
        <w:separator/>
      </w:r>
    </w:p>
  </w:footnote>
  <w:footnote w:type="continuationSeparator" w:id="0">
    <w:p w14:paraId="1C3E0E0D" w14:textId="77777777" w:rsidR="003B4320" w:rsidRDefault="003B4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C01"/>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AC3"/>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320"/>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59BD"/>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62CE"/>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73B"/>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BC"/>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582"/>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15</TotalTime>
  <Pages>1</Pages>
  <Words>280</Words>
  <Characters>1540</Characters>
  <Application>Microsoft Office Word</Application>
  <DocSecurity>0</DocSecurity>
  <Lines>12</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9</cp:revision>
  <cp:lastPrinted>2016-08-17T17:53:00Z</cp:lastPrinted>
  <dcterms:created xsi:type="dcterms:W3CDTF">2026-01-30T19:57:00Z</dcterms:created>
  <dcterms:modified xsi:type="dcterms:W3CDTF">2026-06-08T15:38:00Z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