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producción de actividad de integración para el LIII Pleno de Representantes y Grupos de Trabajo del GAFILAT.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