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7A3BC" w14:textId="77777777" w:rsidR="0022754F" w:rsidRDefault="0022754F" w:rsidP="0022754F">
      <w:r>
        <w:t>1.</w:t>
      </w:r>
      <w:r>
        <w:tab/>
        <w:t>DENOMINACIÓN DE LA CONTRATACIÓN</w:t>
      </w:r>
    </w:p>
    <w:p w14:paraId="7CC135B7" w14:textId="77777777" w:rsidR="0022754F" w:rsidRDefault="0022754F" w:rsidP="0022754F">
      <w:r>
        <w:t xml:space="preserve">Adquisición de Cortadora de Escaleras de Fibra de Vidrio y otros para trabajos de </w:t>
      </w:r>
      <w:proofErr w:type="spellStart"/>
      <w:r>
        <w:t>de</w:t>
      </w:r>
      <w:proofErr w:type="spellEnd"/>
      <w:r>
        <w:t xml:space="preserve"> Mantenimiento Hidráulico de la PTAP La Tomilla </w:t>
      </w:r>
    </w:p>
    <w:p w14:paraId="1B36A631" w14:textId="77777777" w:rsidR="0022754F" w:rsidRDefault="0022754F" w:rsidP="0022754F"/>
    <w:p w14:paraId="1A927142" w14:textId="77777777" w:rsidR="0022754F" w:rsidRDefault="0022754F" w:rsidP="0022754F">
      <w:r>
        <w:t>2.</w:t>
      </w:r>
      <w:r>
        <w:tab/>
        <w:t>FINALIDAD PÚBLICA</w:t>
      </w:r>
    </w:p>
    <w:p w14:paraId="7F0FA114" w14:textId="77777777" w:rsidR="0022754F" w:rsidRDefault="0022754F" w:rsidP="0022754F">
      <w:r>
        <w:t>Adquirir escaleras de fibra de vidrio para trabajos de mantenimiento hidráulico en la PTAP La Tomilla, coadyuvar en la continuidad de la producción de agua potable y suministro a la población de Arequipa metropolitana.</w:t>
      </w:r>
    </w:p>
    <w:p w14:paraId="15A36DA3" w14:textId="77777777" w:rsidR="0022754F" w:rsidRDefault="0022754F" w:rsidP="0022754F"/>
    <w:p w14:paraId="39B1B2F3" w14:textId="77777777" w:rsidR="0022754F" w:rsidRDefault="0022754F" w:rsidP="0022754F">
      <w:r>
        <w:t>3.</w:t>
      </w:r>
      <w:r>
        <w:tab/>
        <w:t>OBJETIVO DE LA CONTRATACIÓN</w:t>
      </w:r>
    </w:p>
    <w:p w14:paraId="712AD89C" w14:textId="77777777" w:rsidR="0022754F" w:rsidRDefault="0022754F" w:rsidP="0022754F">
      <w:r>
        <w:t>Adquisición de escaleras para trabajos de Mantenimiento Hidráulico de PTAP La Tomilla</w:t>
      </w:r>
    </w:p>
    <w:p w14:paraId="13C4CBB1" w14:textId="77777777" w:rsidR="0022754F" w:rsidRDefault="0022754F" w:rsidP="0022754F"/>
    <w:p w14:paraId="7FC6F1E1" w14:textId="77777777" w:rsidR="0022754F" w:rsidRDefault="0022754F" w:rsidP="0022754F">
      <w:r>
        <w:t>4.</w:t>
      </w:r>
      <w:r>
        <w:tab/>
        <w:t>ACTIVIDAD DEL POI</w:t>
      </w:r>
    </w:p>
    <w:p w14:paraId="0E3A47DE" w14:textId="77777777" w:rsidR="0022754F" w:rsidRDefault="0022754F" w:rsidP="0022754F">
      <w:r>
        <w:t>Gestión de Producción de Agua Potable AOI 50012900080</w:t>
      </w:r>
    </w:p>
    <w:p w14:paraId="6CE3BE54" w14:textId="77777777" w:rsidR="0022754F" w:rsidRDefault="0022754F" w:rsidP="0022754F">
      <w:r>
        <w:t>5.</w:t>
      </w:r>
      <w:r>
        <w:tab/>
        <w:t xml:space="preserve">CODIGO CATALAGO UNICO DE </w:t>
      </w:r>
      <w:proofErr w:type="gramStart"/>
      <w:r>
        <w:t>BIENES ,</w:t>
      </w:r>
      <w:proofErr w:type="gramEnd"/>
      <w:r>
        <w:t xml:space="preserve"> SERVICIOS Y OBRAS</w:t>
      </w:r>
    </w:p>
    <w:p w14:paraId="78097C92" w14:textId="77777777" w:rsidR="0022754F" w:rsidRDefault="0022754F" w:rsidP="0022754F">
      <w:r>
        <w:t>3019150100376713 ESCALERA TELESCOPICA DE FIBRA DE VIDRIO DE 32 PASOS 1-BIENES</w:t>
      </w:r>
    </w:p>
    <w:p w14:paraId="1EFCE826" w14:textId="77777777" w:rsidR="0022754F" w:rsidRDefault="0022754F" w:rsidP="0022754F">
      <w:r>
        <w:t>6.</w:t>
      </w:r>
      <w:r>
        <w:tab/>
        <w:t>ESPECIFICACIONES TÉCNICAS</w:t>
      </w:r>
    </w:p>
    <w:p w14:paraId="2424F329" w14:textId="77777777" w:rsidR="0022754F" w:rsidRDefault="0022754F" w:rsidP="0022754F">
      <w:r>
        <w:t>CARACTERÍSTICAS TÉCNICAS</w:t>
      </w:r>
    </w:p>
    <w:p w14:paraId="389129DC" w14:textId="77777777" w:rsidR="0022754F" w:rsidRDefault="0022754F" w:rsidP="0022754F">
      <w:pPr>
        <w:jc w:val="both"/>
      </w:pPr>
      <w:r>
        <w:t>Escalera de arrimo, diseñada para apoyarse en una pared u otra superficie, brindando estabilidad y seguridad al usuario. Se utiliza en áreas con espacio limitado o donde se necesita una escalera liviana que se pueda transportar fácilmente.  Sus rieles están fabricados en aluminio templado, tiene peldaños tipo D hechos de aluminio corrugado ergonómico y zapatas antideslizantes que se adaptan a diferentes ángulos, incluso en terrenos blandos.</w:t>
      </w:r>
    </w:p>
    <w:p w14:paraId="33FFBF14" w14:textId="77777777" w:rsidR="0022754F" w:rsidRDefault="0022754F" w:rsidP="0022754F">
      <w:r>
        <w:t xml:space="preserve">Tipo de Producto: </w:t>
      </w:r>
      <w:r>
        <w:tab/>
      </w:r>
      <w:r>
        <w:tab/>
        <w:t>Escalera de arrimo</w:t>
      </w:r>
    </w:p>
    <w:p w14:paraId="75523A27" w14:textId="77777777" w:rsidR="0022754F" w:rsidRDefault="0022754F" w:rsidP="0022754F">
      <w:r>
        <w:t xml:space="preserve">Material: </w:t>
      </w:r>
      <w:r>
        <w:tab/>
      </w:r>
      <w:r>
        <w:tab/>
      </w:r>
      <w:r>
        <w:tab/>
        <w:t>Aluminio</w:t>
      </w:r>
    </w:p>
    <w:p w14:paraId="6E8DECD7" w14:textId="77777777" w:rsidR="0022754F" w:rsidRDefault="0022754F" w:rsidP="0022754F">
      <w:r>
        <w:t xml:space="preserve">Color: </w:t>
      </w:r>
      <w:r>
        <w:tab/>
      </w:r>
      <w:r>
        <w:tab/>
      </w:r>
      <w:r>
        <w:tab/>
      </w:r>
      <w:r>
        <w:tab/>
        <w:t>Aluminio</w:t>
      </w:r>
    </w:p>
    <w:p w14:paraId="55C3EBEA" w14:textId="77777777" w:rsidR="0022754F" w:rsidRDefault="0022754F" w:rsidP="0022754F">
      <w:r>
        <w:t xml:space="preserve">Antideslizante: </w:t>
      </w:r>
      <w:r>
        <w:tab/>
      </w:r>
      <w:r>
        <w:tab/>
      </w:r>
      <w:r>
        <w:tab/>
        <w:t>Si</w:t>
      </w:r>
    </w:p>
    <w:p w14:paraId="583E5AEE" w14:textId="77777777" w:rsidR="0022754F" w:rsidRDefault="0022754F" w:rsidP="0022754F">
      <w:r>
        <w:t xml:space="preserve">Peldaño: </w:t>
      </w:r>
      <w:r>
        <w:tab/>
      </w:r>
      <w:r>
        <w:tab/>
      </w:r>
      <w:r>
        <w:tab/>
        <w:t>Tipo "D" de aluminio templado.</w:t>
      </w:r>
    </w:p>
    <w:p w14:paraId="6B333E04" w14:textId="77777777" w:rsidR="0022754F" w:rsidRDefault="0022754F" w:rsidP="0022754F">
      <w:r>
        <w:lastRenderedPageBreak/>
        <w:t xml:space="preserve">Zapatas: </w:t>
      </w:r>
      <w:r>
        <w:tab/>
      </w:r>
      <w:r>
        <w:tab/>
      </w:r>
      <w:r>
        <w:tab/>
        <w:t>Aluminio, con suela de gomas antideslizantes.</w:t>
      </w:r>
    </w:p>
    <w:p w14:paraId="27DF0C53" w14:textId="77777777" w:rsidR="0022754F" w:rsidRDefault="0022754F" w:rsidP="0022754F">
      <w:r>
        <w:t xml:space="preserve">Pasos: </w:t>
      </w:r>
      <w:r>
        <w:tab/>
      </w:r>
      <w:r>
        <w:tab/>
      </w:r>
      <w:r>
        <w:tab/>
      </w:r>
      <w:r>
        <w:tab/>
        <w:t>10</w:t>
      </w:r>
    </w:p>
    <w:p w14:paraId="32E8A325" w14:textId="77777777" w:rsidR="0022754F" w:rsidRDefault="0022754F" w:rsidP="0022754F">
      <w:r>
        <w:t>Tipo de uso:</w:t>
      </w:r>
      <w:r>
        <w:tab/>
      </w:r>
      <w:r>
        <w:tab/>
      </w:r>
      <w:r>
        <w:tab/>
        <w:t>Industrial</w:t>
      </w:r>
    </w:p>
    <w:p w14:paraId="21C797DD" w14:textId="77777777" w:rsidR="0022754F" w:rsidRDefault="0022754F" w:rsidP="0022754F">
      <w:r>
        <w:t>Certificado:</w:t>
      </w:r>
      <w:r>
        <w:tab/>
      </w:r>
      <w:r>
        <w:tab/>
      </w:r>
      <w:r>
        <w:tab/>
        <w:t>OSHA / ANSI / ISO</w:t>
      </w:r>
    </w:p>
    <w:p w14:paraId="4C97FF7D" w14:textId="77777777" w:rsidR="0022754F" w:rsidRDefault="0022754F" w:rsidP="0022754F"/>
    <w:p w14:paraId="7E314908" w14:textId="77777777" w:rsidR="0022754F" w:rsidRDefault="0022754F" w:rsidP="0022754F">
      <w:r>
        <w:t>7.</w:t>
      </w:r>
      <w:r>
        <w:tab/>
        <w:t>PRESTACIONES ACCESORIAS</w:t>
      </w:r>
    </w:p>
    <w:p w14:paraId="43CBA3F4" w14:textId="77777777" w:rsidR="0022754F" w:rsidRDefault="0022754F" w:rsidP="0022754F">
      <w:r>
        <w:t>No aplica</w:t>
      </w:r>
    </w:p>
    <w:p w14:paraId="765D9EC7" w14:textId="77777777" w:rsidR="0022754F" w:rsidRDefault="0022754F" w:rsidP="0022754F"/>
    <w:p w14:paraId="00A14204" w14:textId="77777777" w:rsidR="0022754F" w:rsidRDefault="0022754F" w:rsidP="0022754F">
      <w:r>
        <w:t>8.</w:t>
      </w:r>
      <w:r>
        <w:tab/>
        <w:t>OTROS RECURSOS QUE EL CONTRATISTA NECESITE PARA EJECUTAR LA CONTRATACIÓN</w:t>
      </w:r>
    </w:p>
    <w:p w14:paraId="456E4189" w14:textId="77777777" w:rsidR="0022754F" w:rsidRDefault="0022754F" w:rsidP="0022754F">
      <w:r>
        <w:t xml:space="preserve">No aplica </w:t>
      </w:r>
    </w:p>
    <w:p w14:paraId="31D4F372" w14:textId="77777777" w:rsidR="0022754F" w:rsidRDefault="0022754F" w:rsidP="0022754F"/>
    <w:p w14:paraId="518C3714" w14:textId="77777777" w:rsidR="0022754F" w:rsidRDefault="0022754F" w:rsidP="0022754F">
      <w:r>
        <w:t>9.</w:t>
      </w:r>
      <w:r>
        <w:tab/>
        <w:t>MODALIDAD DE PAGO</w:t>
      </w:r>
    </w:p>
    <w:p w14:paraId="0B29CBDE" w14:textId="77777777" w:rsidR="0022754F" w:rsidRDefault="0022754F" w:rsidP="0022754F">
      <w:r>
        <w:t>Suma Alzada</w:t>
      </w:r>
    </w:p>
    <w:p w14:paraId="5D7EAFB4" w14:textId="77777777" w:rsidR="0022754F" w:rsidRDefault="0022754F" w:rsidP="0022754F"/>
    <w:p w14:paraId="60278519" w14:textId="77777777" w:rsidR="0022754F" w:rsidRDefault="0022754F" w:rsidP="0022754F">
      <w:r>
        <w:t>10.</w:t>
      </w:r>
      <w:r>
        <w:tab/>
        <w:t>PLAZO DE ENTREGA</w:t>
      </w:r>
    </w:p>
    <w:p w14:paraId="672A01D2" w14:textId="77777777" w:rsidR="0022754F" w:rsidRDefault="0022754F" w:rsidP="0022754F">
      <w:r>
        <w:t>El plazo de entrega de los bienes ofertados por el proveedor no deberá superar los 30 días calendarios, lo que se contabilizará a partir de la notificación de la orden de compra.</w:t>
      </w:r>
    </w:p>
    <w:p w14:paraId="5194CB27" w14:textId="77777777" w:rsidR="0022754F" w:rsidRDefault="0022754F" w:rsidP="0022754F"/>
    <w:p w14:paraId="5442664B" w14:textId="77777777" w:rsidR="0022754F" w:rsidRDefault="0022754F" w:rsidP="0022754F">
      <w:r>
        <w:t>11.</w:t>
      </w:r>
      <w:r>
        <w:tab/>
        <w:t>LUGAR DE ENTREGA</w:t>
      </w:r>
    </w:p>
    <w:p w14:paraId="125B1DE5" w14:textId="77777777" w:rsidR="0022754F" w:rsidRDefault="0022754F" w:rsidP="0022754F">
      <w:r>
        <w:t>Los equipos deberán ser entregados en los almacenes de la Sede de la Gerencia de Operaciones ubicado en la Av. Goyeneche 900 del distrito de Miraflores.</w:t>
      </w:r>
    </w:p>
    <w:p w14:paraId="4C969B14" w14:textId="77777777" w:rsidR="0022754F" w:rsidRDefault="0022754F" w:rsidP="0022754F">
      <w:r>
        <w:t>Coordenadas: 16°23'42.76"S</w:t>
      </w:r>
      <w:r>
        <w:tab/>
        <w:t>71°31'16.77"W</w:t>
      </w:r>
    </w:p>
    <w:p w14:paraId="48C833A5" w14:textId="77777777" w:rsidR="0022754F" w:rsidRDefault="0022754F" w:rsidP="0022754F">
      <w:r>
        <w:t xml:space="preserve">Las entregas deberán realizarse de lunes a viernes de 7:10 </w:t>
      </w:r>
      <w:proofErr w:type="spellStart"/>
      <w:r>
        <w:t>hrs</w:t>
      </w:r>
      <w:proofErr w:type="spellEnd"/>
      <w:r>
        <w:t xml:space="preserve">. a 12:10 </w:t>
      </w:r>
      <w:proofErr w:type="spellStart"/>
      <w:r>
        <w:t>hrs</w:t>
      </w:r>
      <w:proofErr w:type="spellEnd"/>
      <w:r>
        <w:t xml:space="preserve">., y de 13:00 </w:t>
      </w:r>
      <w:proofErr w:type="spellStart"/>
      <w:r>
        <w:t>hrs</w:t>
      </w:r>
      <w:proofErr w:type="spellEnd"/>
      <w:r>
        <w:t xml:space="preserve"> a 15:00 </w:t>
      </w:r>
      <w:proofErr w:type="spellStart"/>
      <w:r>
        <w:t>hrs</w:t>
      </w:r>
      <w:proofErr w:type="spellEnd"/>
      <w:r>
        <w:t>.</w:t>
      </w:r>
    </w:p>
    <w:p w14:paraId="43721190" w14:textId="77777777" w:rsidR="0022754F" w:rsidRDefault="0022754F" w:rsidP="0022754F"/>
    <w:p w14:paraId="0A18AC3D" w14:textId="77777777" w:rsidR="0022754F" w:rsidRDefault="0022754F" w:rsidP="0022754F">
      <w:r>
        <w:t>12.</w:t>
      </w:r>
      <w:r>
        <w:tab/>
        <w:t>SISTEMA DE ENTREGA</w:t>
      </w:r>
    </w:p>
    <w:p w14:paraId="6F945B5A" w14:textId="77777777" w:rsidR="0022754F" w:rsidRDefault="0022754F" w:rsidP="0022754F">
      <w:r>
        <w:t>No Aplica</w:t>
      </w:r>
    </w:p>
    <w:p w14:paraId="29817891" w14:textId="77777777" w:rsidR="0022754F" w:rsidRDefault="0022754F" w:rsidP="0022754F"/>
    <w:p w14:paraId="66FB29AA" w14:textId="77777777" w:rsidR="0022754F" w:rsidRDefault="0022754F" w:rsidP="0022754F">
      <w:r>
        <w:lastRenderedPageBreak/>
        <w:t>13.</w:t>
      </w:r>
      <w:r>
        <w:tab/>
        <w:t>FORMA DE PAGO</w:t>
      </w:r>
    </w:p>
    <w:p w14:paraId="4C7A5A8A" w14:textId="77777777" w:rsidR="0022754F" w:rsidRDefault="0022754F" w:rsidP="0022754F">
      <w:r>
        <w:t>Se procederá de la siguiente forma:</w:t>
      </w:r>
    </w:p>
    <w:p w14:paraId="0CF03CAC" w14:textId="77777777" w:rsidR="0022754F" w:rsidRDefault="0022754F" w:rsidP="0022754F">
      <w:r>
        <w:t>La Entidad realizará el pago de la contraprestación pactada a favor del contratista en una (01) sola armada, luego de la recepción formal y completa de la documentación correspondiente.</w:t>
      </w:r>
    </w:p>
    <w:p w14:paraId="77545278" w14:textId="77777777" w:rsidR="0022754F" w:rsidRDefault="0022754F" w:rsidP="0022754F">
      <w:r>
        <w:t>Para efectos del pago de la contraprestación ejecutada por el contratista, la Entidad debe contar con la siguiente documentación:</w:t>
      </w:r>
    </w:p>
    <w:p w14:paraId="78ECCA70" w14:textId="77777777" w:rsidR="0022754F" w:rsidRDefault="0022754F" w:rsidP="0022754F">
      <w:r>
        <w:t>•</w:t>
      </w:r>
      <w:r>
        <w:tab/>
        <w:t>Recepción del Almacenero en la Sede R2 Miraflores.</w:t>
      </w:r>
    </w:p>
    <w:p w14:paraId="2F1F2CD7" w14:textId="77777777" w:rsidR="0022754F" w:rsidRDefault="0022754F" w:rsidP="0022754F">
      <w:r>
        <w:t>•</w:t>
      </w:r>
      <w:r>
        <w:tab/>
        <w:t>Conformidad emitida por el profesional que designe la Gerencia de Producción, emitiendo su conformidad de la prestación efectuada, cumplimiento de Especificaciones Técnicas y demás obligaciones del contratista. Para cuyo efecto tendrá a la vista la propuesta técnica ganadora, bases y contrato.</w:t>
      </w:r>
    </w:p>
    <w:p w14:paraId="5A07FB36" w14:textId="77777777" w:rsidR="0022754F" w:rsidRDefault="0022754F" w:rsidP="0022754F">
      <w:r>
        <w:t>•</w:t>
      </w:r>
      <w:r>
        <w:tab/>
        <w:t>Comprobante de pago.</w:t>
      </w:r>
    </w:p>
    <w:p w14:paraId="7F3D2EEA" w14:textId="77777777" w:rsidR="0022754F" w:rsidRDefault="0022754F" w:rsidP="0022754F">
      <w:r>
        <w:t xml:space="preserve">Dicha documentación se debe presentar en SGD (Sistema de Gestión Documental) ubicado en la página Web de SEDAPAR S.A. (https://sgd.sedapar.com.pe/pages/inicio) o en la Oficina de Tramite Documentario (Mesa de Partes) de SEDAPAR S.A. sito en Av. Virgen del Pilar </w:t>
      </w:r>
      <w:proofErr w:type="spellStart"/>
      <w:r>
        <w:t>N°</w:t>
      </w:r>
      <w:proofErr w:type="spellEnd"/>
      <w:r>
        <w:t xml:space="preserve"> 1701, distrito de Arequipa, provincia de Arequipa, departamento de Arequipa.</w:t>
      </w:r>
    </w:p>
    <w:p w14:paraId="693DC137" w14:textId="77777777" w:rsidR="0022754F" w:rsidRDefault="0022754F" w:rsidP="0022754F">
      <w:r>
        <w:t>El pago se realiza en un plazo máximo de diez días hábiles luego de otorgada la conformidad por parte del área usuaria y es prorrogable, previa justificación de la demora, por cinco días hábiles.</w:t>
      </w:r>
    </w:p>
    <w:p w14:paraId="012A3EB7" w14:textId="77777777" w:rsidR="0022754F" w:rsidRDefault="0022754F" w:rsidP="0022754F"/>
    <w:p w14:paraId="4CB49CE4" w14:textId="77777777" w:rsidR="0022754F" w:rsidRDefault="0022754F" w:rsidP="0022754F">
      <w:r>
        <w:t>14.</w:t>
      </w:r>
      <w:r>
        <w:tab/>
        <w:t>CONFORMIDAD</w:t>
      </w:r>
    </w:p>
    <w:p w14:paraId="47F3A953" w14:textId="77777777" w:rsidR="0022754F" w:rsidRDefault="0022754F" w:rsidP="0022754F">
      <w:r>
        <w:t>La conformidad será emitida por el profesional que designe la Gerencia de Producción.</w:t>
      </w:r>
    </w:p>
    <w:p w14:paraId="69B3B9EE" w14:textId="77777777" w:rsidR="0022754F" w:rsidRDefault="0022754F" w:rsidP="0022754F">
      <w:r>
        <w:t>La conformidad se emite en un plazo máximo de diez días contabilizados desde el día siguiente de recibido el bien,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2EF0C511" w14:textId="77777777" w:rsidR="0022754F" w:rsidRDefault="0022754F" w:rsidP="0022754F"/>
    <w:p w14:paraId="65C4DC57" w14:textId="77777777" w:rsidR="0022754F" w:rsidRDefault="0022754F" w:rsidP="0022754F">
      <w:r>
        <w:t>15.</w:t>
      </w:r>
      <w:r>
        <w:tab/>
        <w:t>GARANTÍA COMERCIAL</w:t>
      </w:r>
    </w:p>
    <w:p w14:paraId="4C45D42A" w14:textId="77777777" w:rsidR="0022754F" w:rsidRDefault="0022754F" w:rsidP="0022754F">
      <w:r>
        <w:lastRenderedPageBreak/>
        <w:t>2 años</w:t>
      </w:r>
    </w:p>
    <w:p w14:paraId="2DE931F1" w14:textId="77777777" w:rsidR="0022754F" w:rsidRDefault="0022754F" w:rsidP="0022754F"/>
    <w:p w14:paraId="662DA67E" w14:textId="77777777" w:rsidR="0022754F" w:rsidRDefault="0022754F" w:rsidP="0022754F">
      <w:r>
        <w:t>16.</w:t>
      </w:r>
      <w:r>
        <w:tab/>
        <w:t>RESPONSABILIDAD POR VICIOS OCULTOS</w:t>
      </w:r>
    </w:p>
    <w:p w14:paraId="0059159B" w14:textId="77777777" w:rsidR="0022754F" w:rsidRDefault="0022754F" w:rsidP="0022754F">
      <w:r>
        <w:t>La conformidad del servicio por parte de LA ENTIDAD no enerva su derecho a reclamar posteriormente por defectos o vicios ocultos, conforme a lo dispuesto por los artículos 40 de la Ley de Contrataciones del Estado y 173 de su Reglamento.</w:t>
      </w:r>
    </w:p>
    <w:p w14:paraId="749E8903" w14:textId="77777777" w:rsidR="0022754F" w:rsidRDefault="0022754F" w:rsidP="0022754F">
      <w:r>
        <w:t xml:space="preserve"> El plazo máximo de responsabilidad del contratista es de un (1) año, contando a partir de la conformidad otorgada por LA ENTIDAD.</w:t>
      </w:r>
    </w:p>
    <w:p w14:paraId="00FB30A8" w14:textId="77777777" w:rsidR="0022754F" w:rsidRDefault="0022754F" w:rsidP="0022754F"/>
    <w:p w14:paraId="3F864292" w14:textId="77777777" w:rsidR="0022754F" w:rsidRDefault="0022754F" w:rsidP="0022754F">
      <w:r>
        <w:t>17.</w:t>
      </w:r>
      <w:r>
        <w:tab/>
        <w:t>RESPONSABILIDAD DEL CONTRATISTA</w:t>
      </w:r>
    </w:p>
    <w:p w14:paraId="1CB4B4F5" w14:textId="77777777" w:rsidR="0022754F" w:rsidRDefault="0022754F" w:rsidP="0022754F">
      <w:r>
        <w:t>No aplica</w:t>
      </w:r>
    </w:p>
    <w:p w14:paraId="5B8ED8BE" w14:textId="77777777" w:rsidR="0022754F" w:rsidRDefault="0022754F" w:rsidP="0022754F"/>
    <w:p w14:paraId="121DE4A4" w14:textId="77777777" w:rsidR="0022754F" w:rsidRDefault="0022754F" w:rsidP="0022754F">
      <w:r>
        <w:t>18.</w:t>
      </w:r>
      <w:r>
        <w:tab/>
        <w:t>PENALIDADES</w:t>
      </w:r>
    </w:p>
    <w:p w14:paraId="1FD92579" w14:textId="77777777" w:rsidR="0022754F" w:rsidRDefault="0022754F" w:rsidP="0022754F">
      <w:r>
        <w:t>18.1.</w:t>
      </w:r>
      <w:r>
        <w:tab/>
        <w:t>PENALIDAD POR MORA EN LA EJECUCIÓN</w:t>
      </w:r>
    </w:p>
    <w:p w14:paraId="687F47C8" w14:textId="77777777" w:rsidR="0022754F" w:rsidRDefault="0022754F" w:rsidP="0022754F">
      <w:r>
        <w:t>Artículo 120 del Reglamento</w:t>
      </w:r>
    </w:p>
    <w:p w14:paraId="75F19FAA" w14:textId="77777777" w:rsidR="0022754F" w:rsidRDefault="0022754F" w:rsidP="0022754F">
      <w:r>
        <w:t>Penalidad por Mora en la ejecución de la prestación:</w:t>
      </w:r>
    </w:p>
    <w:p w14:paraId="51873F0F" w14:textId="77777777" w:rsidR="0022754F" w:rsidRDefault="0022754F" w:rsidP="0022754F">
      <w:r>
        <w:t xml:space="preserve">En caso de retraso injustificado del proveedor en la ejecución de las prestaciones objeto del contrato, la Entidad le aplica automáticamente una penalidad por mora por cada día de atraso que le sea imputable. </w:t>
      </w:r>
    </w:p>
    <w:p w14:paraId="4C8AF77E" w14:textId="77777777" w:rsidR="0022754F" w:rsidRDefault="0022754F" w:rsidP="0022754F">
      <w:r>
        <w:t>La penalidad se aplica automáticamente y se calcula de acuerdo con la siguiente fórmula: Penalidad diaria = 0.10 x monto</w:t>
      </w:r>
    </w:p>
    <w:p w14:paraId="0A457CD6" w14:textId="77777777" w:rsidR="0022754F" w:rsidRDefault="0022754F" w:rsidP="0022754F">
      <w:r>
        <w:t xml:space="preserve">                            F x plazo en días </w:t>
      </w:r>
    </w:p>
    <w:p w14:paraId="26D2CBFA" w14:textId="77777777" w:rsidR="0022754F" w:rsidRDefault="0022754F" w:rsidP="0022754F">
      <w:r>
        <w:t>Donde F tiene los siguientes valores:</w:t>
      </w:r>
    </w:p>
    <w:p w14:paraId="7FE7EC11" w14:textId="77777777" w:rsidR="0022754F" w:rsidRDefault="0022754F" w:rsidP="0022754F">
      <w:r>
        <w:t>Para bienes y servicios: F = 0.40.</w:t>
      </w:r>
    </w:p>
    <w:p w14:paraId="7F58357E" w14:textId="77777777" w:rsidR="0022754F" w:rsidRDefault="0022754F" w:rsidP="0022754F">
      <w:r>
        <w:t>Para obras:</w:t>
      </w:r>
    </w:p>
    <w:p w14:paraId="76092392" w14:textId="77777777" w:rsidR="0022754F" w:rsidRDefault="0022754F" w:rsidP="0022754F">
      <w:r>
        <w:t>a)</w:t>
      </w:r>
      <w:r>
        <w:tab/>
        <w:t>Para plazos menores o iguales a sesenta días: F = 0.40</w:t>
      </w:r>
    </w:p>
    <w:p w14:paraId="57A6A188" w14:textId="77777777" w:rsidR="0022754F" w:rsidRDefault="0022754F" w:rsidP="0022754F">
      <w:r>
        <w:t>b)</w:t>
      </w:r>
      <w:r>
        <w:tab/>
        <w:t>Para plazos entre sesenta y uno a ciento veinte días: F = 0.25</w:t>
      </w:r>
    </w:p>
    <w:p w14:paraId="2E8FC43C" w14:textId="77777777" w:rsidR="0022754F" w:rsidRDefault="0022754F" w:rsidP="0022754F">
      <w:r>
        <w:t>c)</w:t>
      </w:r>
      <w:r>
        <w:tab/>
        <w:t>Para plazos mayores a ciento veinte días: F = 0.15</w:t>
      </w:r>
    </w:p>
    <w:p w14:paraId="5C6805DD" w14:textId="77777777" w:rsidR="0022754F" w:rsidRDefault="0022754F" w:rsidP="0022754F">
      <w:r>
        <w:t xml:space="preserve">Para consultorías de obras: </w:t>
      </w:r>
    </w:p>
    <w:p w14:paraId="1DB5E7D9" w14:textId="77777777" w:rsidR="0022754F" w:rsidRDefault="0022754F" w:rsidP="0022754F">
      <w:r>
        <w:lastRenderedPageBreak/>
        <w:t>a)</w:t>
      </w:r>
      <w:r>
        <w:tab/>
        <w:t>Para plazos menores o iguales a sesenta días: F = 0.40</w:t>
      </w:r>
    </w:p>
    <w:p w14:paraId="668C2D45" w14:textId="77777777" w:rsidR="0022754F" w:rsidRDefault="0022754F" w:rsidP="0022754F">
      <w:r>
        <w:t>b)</w:t>
      </w:r>
      <w:r>
        <w:tab/>
        <w:t>Para plazos mayores a sesenta días: F = 0.25</w:t>
      </w:r>
    </w:p>
    <w:p w14:paraId="2AB1AE2C" w14:textId="77777777" w:rsidR="0022754F" w:rsidRDefault="0022754F" w:rsidP="0022754F">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7D739C5B" w14:textId="77777777" w:rsidR="0022754F" w:rsidRDefault="0022754F" w:rsidP="0022754F">
      <w:r>
        <w:t>En el caso de sistemas de entrega de obra y consultoría de obra que contenga más de un componente el monto y plazo corresponde al componente que se ejecuta.</w:t>
      </w:r>
    </w:p>
    <w:p w14:paraId="57424F1C" w14:textId="77777777" w:rsidR="0022754F" w:rsidRDefault="0022754F" w:rsidP="0022754F">
      <w:r>
        <w:t>En caso no sea posible cuantificar el monto de la prestación materia de retraso, la entidad contratante establece en las bases la penalidad a aplicar.</w:t>
      </w:r>
    </w:p>
    <w:p w14:paraId="25E1CF59" w14:textId="77777777" w:rsidR="0022754F" w:rsidRDefault="0022754F" w:rsidP="0022754F">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62DC4B91" w14:textId="77777777" w:rsidR="0022754F" w:rsidRDefault="0022754F" w:rsidP="0022754F"/>
    <w:p w14:paraId="384BE965" w14:textId="77777777" w:rsidR="0022754F" w:rsidRDefault="0022754F" w:rsidP="0022754F">
      <w:r>
        <w:t>18.2.</w:t>
      </w:r>
      <w:r>
        <w:tab/>
        <w:t>OTRAS PENALIDADES</w:t>
      </w:r>
    </w:p>
    <w:p w14:paraId="53459ADC" w14:textId="77777777" w:rsidR="0022754F" w:rsidRDefault="0022754F" w:rsidP="0022754F">
      <w:r>
        <w:t>No Aplica</w:t>
      </w:r>
    </w:p>
    <w:p w14:paraId="3052DB97" w14:textId="77777777" w:rsidR="0022754F" w:rsidRDefault="0022754F" w:rsidP="0022754F"/>
    <w:p w14:paraId="75BEF862" w14:textId="77777777" w:rsidR="0022754F" w:rsidRDefault="0022754F" w:rsidP="0022754F">
      <w:r>
        <w:t>19.</w:t>
      </w:r>
      <w:r>
        <w:tab/>
        <w:t>ADELANTOS</w:t>
      </w:r>
    </w:p>
    <w:p w14:paraId="3A4BC136" w14:textId="77777777" w:rsidR="0022754F" w:rsidRDefault="0022754F" w:rsidP="0022754F">
      <w:r>
        <w:t>No aplica</w:t>
      </w:r>
    </w:p>
    <w:p w14:paraId="074006F8" w14:textId="77777777" w:rsidR="0022754F" w:rsidRDefault="0022754F" w:rsidP="0022754F"/>
    <w:p w14:paraId="3E57FD1C" w14:textId="77777777" w:rsidR="0022754F" w:rsidRDefault="0022754F" w:rsidP="0022754F">
      <w:r>
        <w:t>20.</w:t>
      </w:r>
      <w:r>
        <w:tab/>
        <w:t>GARANTÍAS DE FIEL CUMPLIMIENTO</w:t>
      </w:r>
    </w:p>
    <w:p w14:paraId="5095EAAC" w14:textId="77777777" w:rsidR="0022754F" w:rsidRDefault="0022754F" w:rsidP="0022754F">
      <w:r>
        <w:t>No aplica</w:t>
      </w:r>
    </w:p>
    <w:p w14:paraId="2258979C" w14:textId="77777777" w:rsidR="0022754F" w:rsidRDefault="0022754F" w:rsidP="0022754F"/>
    <w:p w14:paraId="3BBD0E52" w14:textId="77777777" w:rsidR="0022754F" w:rsidRDefault="0022754F" w:rsidP="0022754F">
      <w:r>
        <w:t>21.</w:t>
      </w:r>
      <w:r>
        <w:tab/>
        <w:t>CLÁUSULA ANTICORRUPCIÓN Y ANTISOBORNO</w:t>
      </w:r>
    </w:p>
    <w:p w14:paraId="5EDB20AD" w14:textId="77777777" w:rsidR="0022754F" w:rsidRDefault="0022754F" w:rsidP="0022754F">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1781723A" w14:textId="77777777" w:rsidR="0022754F" w:rsidRDefault="0022754F" w:rsidP="0022754F">
      <w:r>
        <w:lastRenderedPageBreak/>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C07EBB1" w14:textId="77777777" w:rsidR="0022754F" w:rsidRDefault="0022754F" w:rsidP="0022754F">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6E9D039" w14:textId="77777777" w:rsidR="0022754F" w:rsidRDefault="0022754F" w:rsidP="0022754F">
      <w:r>
        <w:t>Adicionalmente, EL CONTRATISTA se compromete a denunciar oportunamente ante las autoridades competentes los actos de corrupción o de inconducta funcional de los cuales tuviera conocimiento durante la ejecución del contrato con LA ENTIDAD CONTRATANTE.</w:t>
      </w:r>
    </w:p>
    <w:p w14:paraId="42E5FC44" w14:textId="77777777" w:rsidR="0022754F" w:rsidRDefault="0022754F" w:rsidP="0022754F">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C0B8337" w14:textId="77777777" w:rsidR="0022754F" w:rsidRDefault="0022754F" w:rsidP="0022754F">
      <w: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58589" w14:textId="77777777" w:rsidR="0022754F" w:rsidRDefault="0022754F" w:rsidP="0022754F"/>
    <w:p w14:paraId="3ED0A738" w14:textId="77777777" w:rsidR="0022754F" w:rsidRDefault="0022754F" w:rsidP="0022754F">
      <w:r>
        <w:t>22.</w:t>
      </w:r>
      <w:r>
        <w:tab/>
        <w:t>SOLUCIÓN DE CONTROVERSIAS</w:t>
      </w:r>
    </w:p>
    <w:p w14:paraId="65ABF000" w14:textId="77777777" w:rsidR="0022754F" w:rsidRDefault="0022754F" w:rsidP="0022754F">
      <w:r>
        <w:t>La solución de controversias será a través del Centro de Conciliación designado por las partes.</w:t>
      </w:r>
    </w:p>
    <w:p w14:paraId="102315FB" w14:textId="77777777" w:rsidR="0022754F" w:rsidRDefault="0022754F" w:rsidP="0022754F"/>
    <w:p w14:paraId="2D0EF9D4" w14:textId="77777777" w:rsidR="0022754F" w:rsidRDefault="0022754F" w:rsidP="0022754F">
      <w:r>
        <w:t>23.</w:t>
      </w:r>
      <w:r>
        <w:tab/>
        <w:t xml:space="preserve">RESOLUCIÓN DE CONTRATO POR INCUMPLIMIENTO </w:t>
      </w:r>
    </w:p>
    <w:p w14:paraId="329303F9" w14:textId="77777777" w:rsidR="0022754F" w:rsidRDefault="0022754F" w:rsidP="0022754F">
      <w:r>
        <w:lastRenderedPageBreak/>
        <w:t>Se aplicará el Artículo 122 del Sub Capitulo III Incumplimiento del contrato del Capitulo V Disposiciones generales de ejecución contractual para bienes y servicios del Reglamento de la Ley General de Contratación Públicas</w:t>
      </w:r>
    </w:p>
    <w:p w14:paraId="4D0C25A6" w14:textId="77777777" w:rsidR="0022754F" w:rsidRDefault="0022754F" w:rsidP="0022754F"/>
    <w:p w14:paraId="660D2200" w14:textId="77777777" w:rsidR="0022754F" w:rsidRDefault="0022754F" w:rsidP="0022754F">
      <w:r>
        <w:t>24.</w:t>
      </w:r>
      <w:r>
        <w:tab/>
        <w:t>GESTIÓN DE RIESGOS</w:t>
      </w:r>
    </w:p>
    <w:p w14:paraId="20DE4BE5" w14:textId="77777777" w:rsidR="0022754F" w:rsidRDefault="0022754F" w:rsidP="0022754F">
      <w:r>
        <w:t>Conforme al artículo 128 del Reglamento la NO adquisición de este bien podría ocasionar los siguientes riesgos:</w:t>
      </w:r>
    </w:p>
    <w:p w14:paraId="0B124744" w14:textId="77777777" w:rsidR="0022754F" w:rsidRDefault="0022754F" w:rsidP="0022754F">
      <w:r>
        <w:tab/>
        <w:t xml:space="preserve">-No poder realizar los </w:t>
      </w:r>
      <w:proofErr w:type="gramStart"/>
      <w:r>
        <w:t>mantenimiento hidráulicos</w:t>
      </w:r>
      <w:proofErr w:type="gramEnd"/>
      <w:r>
        <w:t xml:space="preserve"> con </w:t>
      </w:r>
      <w:proofErr w:type="gramStart"/>
      <w:r>
        <w:t>la condiciones</w:t>
      </w:r>
      <w:proofErr w:type="gramEnd"/>
      <w:r>
        <w:t xml:space="preserve"> de seguridad apropiadas.</w:t>
      </w:r>
    </w:p>
    <w:p w14:paraId="5744C296" w14:textId="77777777" w:rsidR="0022754F" w:rsidRDefault="0022754F" w:rsidP="0022754F"/>
    <w:p w14:paraId="03E9C7E4" w14:textId="77777777" w:rsidR="0022754F" w:rsidRDefault="0022754F" w:rsidP="0022754F"/>
    <w:p w14:paraId="0BF9A540" w14:textId="77777777" w:rsidR="0022754F" w:rsidRDefault="0022754F" w:rsidP="0022754F">
      <w:r>
        <w:t>Altura máxima producto</w:t>
      </w:r>
      <w:r>
        <w:tab/>
        <w:t>305 aprox.</w:t>
      </w:r>
    </w:p>
    <w:p w14:paraId="03454E03" w14:textId="77777777" w:rsidR="0022754F" w:rsidRDefault="0022754F" w:rsidP="0022754F">
      <w:r>
        <w:t xml:space="preserve">Capacidad de carga: </w:t>
      </w:r>
      <w:r>
        <w:tab/>
      </w:r>
      <w:r>
        <w:tab/>
        <w:t>136 kg o superior</w:t>
      </w:r>
    </w:p>
    <w:p w14:paraId="171E44D5" w14:textId="14CE80B1" w:rsidR="0022754F" w:rsidRDefault="0022754F" w:rsidP="0022754F">
      <w:r>
        <w:t xml:space="preserve">Peso Del Producto: </w:t>
      </w:r>
      <w:r>
        <w:tab/>
      </w:r>
      <w:r>
        <w:tab/>
        <w:t>10 kg aproximado</w:t>
      </w:r>
    </w:p>
    <w:p w14:paraId="704241E9" w14:textId="77777777" w:rsidR="0022754F" w:rsidRDefault="0022754F" w:rsidP="0022754F"/>
    <w:p w14:paraId="2619B895" w14:textId="77777777" w:rsidR="0022754F" w:rsidRDefault="0022754F" w:rsidP="0022754F"/>
    <w:p w14:paraId="5C4108D4" w14:textId="6B846A58" w:rsidR="0022754F" w:rsidRDefault="0022754F" w:rsidP="0022754F">
      <w:pPr>
        <w:jc w:val="center"/>
      </w:pPr>
      <w:r>
        <w:rPr>
          <w:noProof/>
        </w:rPr>
        <w:lastRenderedPageBreak/>
        <w:drawing>
          <wp:inline distT="0" distB="0" distL="0" distR="0" wp14:anchorId="24C13BF3" wp14:editId="509A60B9">
            <wp:extent cx="2734057" cy="7449590"/>
            <wp:effectExtent l="0" t="0" r="9525" b="0"/>
            <wp:docPr id="6071055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05525" name="Imagen 607105525"/>
                    <pic:cNvPicPr/>
                  </pic:nvPicPr>
                  <pic:blipFill>
                    <a:blip r:embed="rId4">
                      <a:extLst>
                        <a:ext uri="{28A0092B-C50C-407E-A947-70E740481C1C}">
                          <a14:useLocalDpi xmlns:a14="http://schemas.microsoft.com/office/drawing/2010/main" val="0"/>
                        </a:ext>
                      </a:extLst>
                    </a:blip>
                    <a:stretch>
                      <a:fillRect/>
                    </a:stretch>
                  </pic:blipFill>
                  <pic:spPr>
                    <a:xfrm>
                      <a:off x="0" y="0"/>
                      <a:ext cx="2734057" cy="7449590"/>
                    </a:xfrm>
                    <a:prstGeom prst="rect">
                      <a:avLst/>
                    </a:prstGeom>
                  </pic:spPr>
                </pic:pic>
              </a:graphicData>
            </a:graphic>
          </wp:inline>
        </w:drawing>
      </w:r>
      <w:r>
        <w:rPr>
          <w:noProof/>
        </w:rPr>
        <w:lastRenderedPageBreak/>
        <w:drawing>
          <wp:inline distT="0" distB="0" distL="0" distR="0" wp14:anchorId="62232B9B" wp14:editId="39F6D272">
            <wp:extent cx="5400040" cy="8210550"/>
            <wp:effectExtent l="0" t="0" r="0" b="0"/>
            <wp:docPr id="2558044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04426" name="Imagen 255804426"/>
                    <pic:cNvPicPr/>
                  </pic:nvPicPr>
                  <pic:blipFill>
                    <a:blip r:embed="rId5">
                      <a:extLst>
                        <a:ext uri="{28A0092B-C50C-407E-A947-70E740481C1C}">
                          <a14:useLocalDpi xmlns:a14="http://schemas.microsoft.com/office/drawing/2010/main" val="0"/>
                        </a:ext>
                      </a:extLst>
                    </a:blip>
                    <a:stretch>
                      <a:fillRect/>
                    </a:stretch>
                  </pic:blipFill>
                  <pic:spPr>
                    <a:xfrm>
                      <a:off x="0" y="0"/>
                      <a:ext cx="5400040" cy="8210550"/>
                    </a:xfrm>
                    <a:prstGeom prst="rect">
                      <a:avLst/>
                    </a:prstGeom>
                  </pic:spPr>
                </pic:pic>
              </a:graphicData>
            </a:graphic>
          </wp:inline>
        </w:drawing>
      </w:r>
      <w:r>
        <w:rPr>
          <w:noProof/>
        </w:rPr>
        <w:lastRenderedPageBreak/>
        <w:drawing>
          <wp:inline distT="0" distB="0" distL="0" distR="0" wp14:anchorId="51F0ADAD" wp14:editId="6866153D">
            <wp:extent cx="5400040" cy="7172325"/>
            <wp:effectExtent l="0" t="0" r="0" b="9525"/>
            <wp:docPr id="7543202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20266" name="Imagen 754320266"/>
                    <pic:cNvPicPr/>
                  </pic:nvPicPr>
                  <pic:blipFill>
                    <a:blip r:embed="rId6">
                      <a:extLst>
                        <a:ext uri="{28A0092B-C50C-407E-A947-70E740481C1C}">
                          <a14:useLocalDpi xmlns:a14="http://schemas.microsoft.com/office/drawing/2010/main" val="0"/>
                        </a:ext>
                      </a:extLst>
                    </a:blip>
                    <a:stretch>
                      <a:fillRect/>
                    </a:stretch>
                  </pic:blipFill>
                  <pic:spPr>
                    <a:xfrm>
                      <a:off x="0" y="0"/>
                      <a:ext cx="5400040" cy="7172325"/>
                    </a:xfrm>
                    <a:prstGeom prst="rect">
                      <a:avLst/>
                    </a:prstGeom>
                  </pic:spPr>
                </pic:pic>
              </a:graphicData>
            </a:graphic>
          </wp:inline>
        </w:drawing>
      </w:r>
    </w:p>
    <w:sectPr w:rsidR="0022754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54F"/>
    <w:rsid w:val="0022754F"/>
    <w:rsid w:val="00764F6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AAE60"/>
  <w15:chartTrackingRefBased/>
  <w15:docId w15:val="{B75B21DF-2232-48CD-BD37-60451964A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275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275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2754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2754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2754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275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275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275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2754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2754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2754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2754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2754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2754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2754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2754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2754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2754F"/>
    <w:rPr>
      <w:rFonts w:eastAsiaTheme="majorEastAsia" w:cstheme="majorBidi"/>
      <w:color w:val="272727" w:themeColor="text1" w:themeTint="D8"/>
    </w:rPr>
  </w:style>
  <w:style w:type="paragraph" w:styleId="Ttulo">
    <w:name w:val="Title"/>
    <w:basedOn w:val="Normal"/>
    <w:next w:val="Normal"/>
    <w:link w:val="TtuloCar"/>
    <w:uiPriority w:val="10"/>
    <w:qFormat/>
    <w:rsid w:val="002275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275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275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275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2754F"/>
    <w:pPr>
      <w:spacing w:before="160"/>
      <w:jc w:val="center"/>
    </w:pPr>
    <w:rPr>
      <w:i/>
      <w:iCs/>
      <w:color w:val="404040" w:themeColor="text1" w:themeTint="BF"/>
    </w:rPr>
  </w:style>
  <w:style w:type="character" w:customStyle="1" w:styleId="CitaCar">
    <w:name w:val="Cita Car"/>
    <w:basedOn w:val="Fuentedeprrafopredeter"/>
    <w:link w:val="Cita"/>
    <w:uiPriority w:val="29"/>
    <w:rsid w:val="0022754F"/>
    <w:rPr>
      <w:i/>
      <w:iCs/>
      <w:color w:val="404040" w:themeColor="text1" w:themeTint="BF"/>
    </w:rPr>
  </w:style>
  <w:style w:type="paragraph" w:styleId="Prrafodelista">
    <w:name w:val="List Paragraph"/>
    <w:basedOn w:val="Normal"/>
    <w:uiPriority w:val="34"/>
    <w:qFormat/>
    <w:rsid w:val="0022754F"/>
    <w:pPr>
      <w:ind w:left="720"/>
      <w:contextualSpacing/>
    </w:pPr>
  </w:style>
  <w:style w:type="character" w:styleId="nfasisintenso">
    <w:name w:val="Intense Emphasis"/>
    <w:basedOn w:val="Fuentedeprrafopredeter"/>
    <w:uiPriority w:val="21"/>
    <w:qFormat/>
    <w:rsid w:val="0022754F"/>
    <w:rPr>
      <w:i/>
      <w:iCs/>
      <w:color w:val="0F4761" w:themeColor="accent1" w:themeShade="BF"/>
    </w:rPr>
  </w:style>
  <w:style w:type="paragraph" w:styleId="Citadestacada">
    <w:name w:val="Intense Quote"/>
    <w:basedOn w:val="Normal"/>
    <w:next w:val="Normal"/>
    <w:link w:val="CitadestacadaCar"/>
    <w:uiPriority w:val="30"/>
    <w:qFormat/>
    <w:rsid w:val="002275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2754F"/>
    <w:rPr>
      <w:i/>
      <w:iCs/>
      <w:color w:val="0F4761" w:themeColor="accent1" w:themeShade="BF"/>
    </w:rPr>
  </w:style>
  <w:style w:type="character" w:styleId="Referenciaintensa">
    <w:name w:val="Intense Reference"/>
    <w:basedOn w:val="Fuentedeprrafopredeter"/>
    <w:uiPriority w:val="32"/>
    <w:qFormat/>
    <w:rsid w:val="002275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1537</Words>
  <Characters>8455</Characters>
  <Application>Microsoft Office Word</Application>
  <DocSecurity>0</DocSecurity>
  <Lines>70</Lines>
  <Paragraphs>19</Paragraphs>
  <ScaleCrop>false</ScaleCrop>
  <Company/>
  <LinksUpToDate>false</LinksUpToDate>
  <CharactersWithSpaces>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Quispe Zapata</dc:creator>
  <cp:keywords/>
  <dc:description/>
  <cp:lastModifiedBy>Fernando Quispe Zapata</cp:lastModifiedBy>
  <cp:revision>1</cp:revision>
  <dcterms:created xsi:type="dcterms:W3CDTF">2026-07-02T19:14:00Z</dcterms:created>
  <dcterms:modified xsi:type="dcterms:W3CDTF">2026-07-02T19:18:00Z</dcterms:modified>
</cp:coreProperties>
</file>