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6432A82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RUC, con actividad económica en el objeto de contratación.</w:t>
      </w:r>
    </w:p>
    <w:p w14:paraId="060E466B" w14:textId="5D60043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C76976">
        <w:t>- para</w:t>
      </w:r>
      <w:r w:rsidR="00B905BE">
        <w:t xml:space="preserve"> persona jurídica</w:t>
      </w:r>
      <w:r w:rsidR="00C76976">
        <w:t>.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3ABA26CF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corresponder).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626F01"/>
    <w:rsid w:val="007C42C2"/>
    <w:rsid w:val="00805151"/>
    <w:rsid w:val="008434D2"/>
    <w:rsid w:val="00B56C94"/>
    <w:rsid w:val="00B905BE"/>
    <w:rsid w:val="00C76976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41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9</cp:revision>
  <dcterms:created xsi:type="dcterms:W3CDTF">2025-09-24T13:32:00Z</dcterms:created>
  <dcterms:modified xsi:type="dcterms:W3CDTF">2026-07-06T14:03:00Z</dcterms:modified>
</cp:coreProperties>
</file>