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9056E" w14:textId="77777777" w:rsidR="00915F67" w:rsidRDefault="00915F67" w:rsidP="00A40871">
      <w:pPr>
        <w:spacing w:after="0" w:line="240" w:lineRule="auto"/>
        <w:contextualSpacing/>
        <w:jc w:val="center"/>
        <w:rPr>
          <w:rFonts w:ascii="Arial" w:hAnsi="Arial" w:cs="Arial"/>
          <w:b/>
          <w:sz w:val="20"/>
          <w:szCs w:val="20"/>
          <w:u w:val="single"/>
        </w:rPr>
      </w:pPr>
    </w:p>
    <w:p w14:paraId="4D6948E0" w14:textId="77777777" w:rsidR="0063748F" w:rsidRPr="00BE5D1F" w:rsidRDefault="0063748F" w:rsidP="00A40871">
      <w:pPr>
        <w:spacing w:after="0" w:line="240" w:lineRule="auto"/>
        <w:contextualSpacing/>
        <w:jc w:val="center"/>
        <w:rPr>
          <w:rFonts w:ascii="Arial" w:hAnsi="Arial" w:cs="Arial"/>
          <w:b/>
          <w:sz w:val="20"/>
          <w:szCs w:val="20"/>
          <w:u w:val="single"/>
        </w:rPr>
      </w:pPr>
    </w:p>
    <w:p w14:paraId="5B05695C" w14:textId="77777777" w:rsidR="00A40871" w:rsidRPr="00BE5D1F" w:rsidRDefault="43D6B394" w:rsidP="43D6B394">
      <w:pPr>
        <w:spacing w:after="0" w:line="240" w:lineRule="auto"/>
        <w:contextualSpacing/>
        <w:jc w:val="center"/>
        <w:rPr>
          <w:rFonts w:ascii="Arial" w:hAnsi="Arial" w:cs="Arial"/>
          <w:b/>
          <w:bCs/>
          <w:sz w:val="20"/>
          <w:szCs w:val="20"/>
          <w:u w:val="single"/>
        </w:rPr>
      </w:pPr>
      <w:r w:rsidRPr="00BE5D1F">
        <w:rPr>
          <w:rFonts w:ascii="Arial" w:hAnsi="Arial" w:cs="Arial"/>
          <w:b/>
          <w:bCs/>
          <w:sz w:val="20"/>
          <w:szCs w:val="20"/>
          <w:u w:val="single"/>
        </w:rPr>
        <w:t>REQUERIMIENTO DE SERVICIOS</w:t>
      </w:r>
    </w:p>
    <w:p w14:paraId="1299C43A" w14:textId="77777777" w:rsidR="00915F67" w:rsidRPr="00BE5D1F" w:rsidRDefault="00915F67" w:rsidP="43D6B394">
      <w:pPr>
        <w:spacing w:after="0" w:line="240" w:lineRule="auto"/>
        <w:contextualSpacing/>
        <w:jc w:val="center"/>
        <w:rPr>
          <w:rFonts w:ascii="Arial" w:hAnsi="Arial" w:cs="Arial"/>
          <w:b/>
          <w:bCs/>
          <w:sz w:val="20"/>
          <w:szCs w:val="20"/>
          <w:u w:val="single"/>
        </w:rPr>
      </w:pPr>
    </w:p>
    <w:p w14:paraId="4DDBEF00" w14:textId="77777777" w:rsidR="00A40871" w:rsidRPr="00BE5D1F" w:rsidRDefault="00A40871" w:rsidP="43D6B394">
      <w:pPr>
        <w:spacing w:after="0" w:line="240" w:lineRule="auto"/>
        <w:contextualSpacing/>
        <w:jc w:val="both"/>
        <w:rPr>
          <w:rFonts w:ascii="Arial" w:hAnsi="Arial" w:cs="Arial"/>
          <w:b/>
          <w:bCs/>
          <w:sz w:val="20"/>
          <w:szCs w:val="20"/>
        </w:rPr>
      </w:pPr>
    </w:p>
    <w:p w14:paraId="2C89CDD6" w14:textId="420CC1DC" w:rsidR="00945641" w:rsidRPr="00BE5D1F" w:rsidRDefault="002831DC" w:rsidP="007D37F0">
      <w:pPr>
        <w:pStyle w:val="Prrafodelista"/>
        <w:ind w:left="0"/>
        <w:contextualSpacing/>
        <w:jc w:val="center"/>
        <w:rPr>
          <w:rFonts w:ascii="Arial" w:hAnsi="Arial" w:cs="Arial"/>
          <w:b/>
          <w:bCs/>
        </w:rPr>
      </w:pPr>
      <w:r w:rsidRPr="0044053B">
        <w:rPr>
          <w:rFonts w:ascii="Arial" w:hAnsi="Arial" w:cs="Arial"/>
          <w:b/>
          <w:bCs/>
        </w:rPr>
        <w:t>“CONTRATACIÓN DEL SERVICIO DE UN COORDINADOR ZONAL DE LOS DISTRITOS JUDICIALES DE TUMBES, PIURA (SULLANA, TALARA Y PAITA) Y LAMBAYEQUE (CHICLAYO) CON LA FINALIDAD QUE SE ENCARGUE DE LA SUPERVISIÓN DE PROCESOS JUDICIALES, PERTENECIENTES A LAS CARTERAS MEF, ASÍ COMO DE OTROS ENCARGOS ENCOMENDADOS POR FONAFE.</w:t>
      </w:r>
      <w:r w:rsidRPr="0044053B">
        <w:rPr>
          <w:rFonts w:ascii="Arial" w:hAnsi="Arial" w:cs="Arial"/>
          <w:b/>
          <w:bCs/>
          <w:vertAlign w:val="superscript"/>
          <w:lang w:val="es-ES"/>
        </w:rPr>
        <w:footnoteReference w:id="1"/>
      </w:r>
      <w:r w:rsidRPr="0044053B">
        <w:rPr>
          <w:rFonts w:ascii="Arial" w:hAnsi="Arial" w:cs="Arial"/>
          <w:b/>
          <w:bCs/>
        </w:rPr>
        <w:t>”</w:t>
      </w:r>
    </w:p>
    <w:p w14:paraId="3461D779" w14:textId="77777777" w:rsidR="00A40871" w:rsidRPr="00BE5D1F" w:rsidRDefault="00A40871" w:rsidP="43D6B394">
      <w:pPr>
        <w:spacing w:after="0" w:line="240" w:lineRule="auto"/>
        <w:contextualSpacing/>
        <w:jc w:val="both"/>
        <w:rPr>
          <w:rFonts w:ascii="Arial" w:hAnsi="Arial" w:cs="Arial"/>
          <w:sz w:val="20"/>
          <w:szCs w:val="20"/>
        </w:rPr>
      </w:pPr>
    </w:p>
    <w:p w14:paraId="6AEEA9E6" w14:textId="77777777" w:rsidR="00A40871" w:rsidRPr="00BA76C1" w:rsidRDefault="43D6B394" w:rsidP="43D6B394">
      <w:pPr>
        <w:pStyle w:val="Prrafodelista"/>
        <w:numPr>
          <w:ilvl w:val="0"/>
          <w:numId w:val="14"/>
        </w:numPr>
        <w:contextualSpacing/>
        <w:jc w:val="both"/>
        <w:rPr>
          <w:rFonts w:ascii="Arial" w:hAnsi="Arial" w:cs="Arial"/>
          <w:b/>
          <w:bCs/>
          <w:caps/>
        </w:rPr>
      </w:pPr>
      <w:r w:rsidRPr="00BA76C1">
        <w:rPr>
          <w:rFonts w:ascii="Arial" w:hAnsi="Arial" w:cs="Arial"/>
          <w:b/>
          <w:bCs/>
          <w:caps/>
          <w:u w:val="single"/>
        </w:rPr>
        <w:t>Aspectos generales de la contratación</w:t>
      </w:r>
      <w:r w:rsidRPr="00BA76C1">
        <w:rPr>
          <w:rFonts w:ascii="Arial" w:hAnsi="Arial" w:cs="Arial"/>
          <w:b/>
          <w:bCs/>
          <w:caps/>
        </w:rPr>
        <w:t>:</w:t>
      </w:r>
    </w:p>
    <w:p w14:paraId="3CF2D8B6" w14:textId="77777777" w:rsidR="00A40871" w:rsidRPr="00BA76C1" w:rsidRDefault="00A40871" w:rsidP="43D6B394">
      <w:pPr>
        <w:spacing w:after="0" w:line="240" w:lineRule="auto"/>
        <w:contextualSpacing/>
        <w:jc w:val="both"/>
        <w:rPr>
          <w:rFonts w:ascii="Arial" w:hAnsi="Arial" w:cs="Arial"/>
          <w:sz w:val="20"/>
          <w:szCs w:val="20"/>
        </w:rPr>
      </w:pPr>
    </w:p>
    <w:p w14:paraId="0C5C762B" w14:textId="77777777" w:rsidR="00A40871" w:rsidRPr="00BA76C1" w:rsidRDefault="43D6B394" w:rsidP="43D6B394">
      <w:pPr>
        <w:pStyle w:val="Prrafodelista"/>
        <w:numPr>
          <w:ilvl w:val="1"/>
          <w:numId w:val="14"/>
        </w:numPr>
        <w:contextualSpacing/>
        <w:jc w:val="both"/>
        <w:rPr>
          <w:rFonts w:ascii="Arial" w:hAnsi="Arial" w:cs="Arial"/>
          <w:b/>
          <w:bCs/>
        </w:rPr>
      </w:pPr>
      <w:r w:rsidRPr="00BA76C1">
        <w:rPr>
          <w:rFonts w:ascii="Arial" w:hAnsi="Arial" w:cs="Arial"/>
          <w:b/>
          <w:bCs/>
        </w:rPr>
        <w:t>Área solicitante:</w:t>
      </w:r>
    </w:p>
    <w:p w14:paraId="0FB78278" w14:textId="77777777" w:rsidR="00A40871" w:rsidRPr="00BA76C1" w:rsidRDefault="00A40871" w:rsidP="43D6B394">
      <w:pPr>
        <w:pStyle w:val="Prrafodelista"/>
        <w:ind w:left="1080"/>
        <w:contextualSpacing/>
        <w:jc w:val="both"/>
        <w:rPr>
          <w:rFonts w:ascii="Arial" w:hAnsi="Arial" w:cs="Arial"/>
        </w:rPr>
      </w:pPr>
    </w:p>
    <w:p w14:paraId="1FC39945" w14:textId="680B663E" w:rsidR="00A40871" w:rsidRPr="00BA76C1" w:rsidRDefault="00956253" w:rsidP="43D6B394">
      <w:pPr>
        <w:pStyle w:val="Prrafodelista"/>
        <w:ind w:left="1065"/>
        <w:contextualSpacing/>
        <w:jc w:val="both"/>
        <w:rPr>
          <w:rFonts w:ascii="Arial" w:hAnsi="Arial" w:cs="Arial"/>
        </w:rPr>
      </w:pPr>
      <w:r w:rsidRPr="00BA76C1">
        <w:rPr>
          <w:rFonts w:ascii="Arial" w:hAnsi="Arial" w:cs="Arial"/>
        </w:rPr>
        <w:t>El Área Corporativa de Asuntos Procesales de la Gerencia Corporativa Legal de FONAFE (en adelante Área Corporativa de Asuntos Procesales de la GL)</w:t>
      </w:r>
    </w:p>
    <w:p w14:paraId="08BDAC54" w14:textId="77777777" w:rsidR="00956253" w:rsidRPr="00BA76C1" w:rsidRDefault="00956253" w:rsidP="43D6B394">
      <w:pPr>
        <w:pStyle w:val="Prrafodelista"/>
        <w:ind w:left="1065"/>
        <w:contextualSpacing/>
        <w:jc w:val="both"/>
        <w:rPr>
          <w:rFonts w:ascii="Arial" w:hAnsi="Arial" w:cs="Arial"/>
          <w:b/>
          <w:bCs/>
        </w:rPr>
      </w:pPr>
    </w:p>
    <w:p w14:paraId="537FD478" w14:textId="77777777" w:rsidR="00A40871" w:rsidRPr="00BA76C1" w:rsidRDefault="43D6B394" w:rsidP="43D6B394">
      <w:pPr>
        <w:pStyle w:val="Prrafodelista"/>
        <w:numPr>
          <w:ilvl w:val="1"/>
          <w:numId w:val="14"/>
        </w:numPr>
        <w:contextualSpacing/>
        <w:jc w:val="both"/>
        <w:rPr>
          <w:rFonts w:ascii="Arial" w:hAnsi="Arial" w:cs="Arial"/>
          <w:b/>
          <w:bCs/>
        </w:rPr>
      </w:pPr>
      <w:r w:rsidRPr="00BA76C1">
        <w:rPr>
          <w:rFonts w:ascii="Arial" w:hAnsi="Arial" w:cs="Arial"/>
          <w:b/>
          <w:bCs/>
        </w:rPr>
        <w:t>Finalidad pública:</w:t>
      </w:r>
    </w:p>
    <w:p w14:paraId="0562CB0E" w14:textId="77777777" w:rsidR="00A40871" w:rsidRPr="00BA76C1" w:rsidRDefault="00A40871" w:rsidP="43D6B394">
      <w:pPr>
        <w:pStyle w:val="Prrafodelista"/>
        <w:ind w:left="1065"/>
        <w:contextualSpacing/>
        <w:jc w:val="both"/>
        <w:rPr>
          <w:rFonts w:ascii="Arial" w:hAnsi="Arial" w:cs="Arial"/>
          <w:b/>
          <w:bCs/>
        </w:rPr>
      </w:pPr>
    </w:p>
    <w:p w14:paraId="1A0E3D49" w14:textId="5DB82ABA" w:rsidR="00A40871" w:rsidRPr="00BA76C1" w:rsidRDefault="003F0507" w:rsidP="43D6B394">
      <w:pPr>
        <w:pStyle w:val="Prrafodelista"/>
        <w:ind w:left="1080"/>
        <w:contextualSpacing/>
        <w:jc w:val="both"/>
        <w:rPr>
          <w:rFonts w:ascii="Arial" w:hAnsi="Arial" w:cs="Arial"/>
        </w:rPr>
      </w:pPr>
      <w:r w:rsidRPr="00BA76C1">
        <w:rPr>
          <w:rFonts w:ascii="Arial" w:hAnsi="Arial" w:cs="Arial"/>
          <w:lang w:val="es-ES"/>
        </w:rPr>
        <w:t>El presente requerimiento busca mejorar el nivel de supervisión y gestión de los procesos judiciales, tanto de recuperación de créditos como de defensa en las carteras de MEF, optimizando el índice de recuperación judicial de sus acreencias y salvaguardando su patrimonio.</w:t>
      </w:r>
    </w:p>
    <w:p w14:paraId="34CE0A41" w14:textId="77777777" w:rsidR="00A40871" w:rsidRPr="00BA76C1" w:rsidRDefault="00A40871" w:rsidP="43D6B394">
      <w:pPr>
        <w:pStyle w:val="Prrafodelista"/>
        <w:ind w:left="1065"/>
        <w:contextualSpacing/>
        <w:jc w:val="both"/>
        <w:rPr>
          <w:rFonts w:ascii="Arial" w:hAnsi="Arial" w:cs="Arial"/>
          <w:b/>
          <w:bCs/>
        </w:rPr>
      </w:pPr>
    </w:p>
    <w:p w14:paraId="5AA29C24" w14:textId="77777777" w:rsidR="00A40871" w:rsidRPr="00BA76C1" w:rsidRDefault="43D6B394" w:rsidP="43D6B394">
      <w:pPr>
        <w:pStyle w:val="Prrafodelista"/>
        <w:numPr>
          <w:ilvl w:val="1"/>
          <w:numId w:val="14"/>
        </w:numPr>
        <w:contextualSpacing/>
        <w:jc w:val="both"/>
        <w:rPr>
          <w:rFonts w:ascii="Arial" w:hAnsi="Arial" w:cs="Arial"/>
          <w:b/>
          <w:bCs/>
        </w:rPr>
      </w:pPr>
      <w:r w:rsidRPr="00BA76C1">
        <w:rPr>
          <w:rFonts w:ascii="Arial" w:hAnsi="Arial" w:cs="Arial"/>
          <w:b/>
          <w:bCs/>
        </w:rPr>
        <w:t>Objetivo:</w:t>
      </w:r>
    </w:p>
    <w:p w14:paraId="62EBF3C5" w14:textId="77777777" w:rsidR="00A40871" w:rsidRPr="00BA76C1" w:rsidRDefault="00A40871" w:rsidP="43D6B394">
      <w:pPr>
        <w:pStyle w:val="Prrafodelista"/>
        <w:ind w:left="1080"/>
        <w:contextualSpacing/>
        <w:jc w:val="both"/>
        <w:rPr>
          <w:rFonts w:ascii="Arial" w:hAnsi="Arial" w:cs="Arial"/>
        </w:rPr>
      </w:pPr>
    </w:p>
    <w:p w14:paraId="166182B7" w14:textId="0AE0DEA1" w:rsidR="00A40871" w:rsidRPr="00BA76C1" w:rsidRDefault="0025669E" w:rsidP="43D6B394">
      <w:pPr>
        <w:pStyle w:val="Prrafodelista"/>
        <w:ind w:left="1080"/>
        <w:contextualSpacing/>
        <w:jc w:val="both"/>
        <w:rPr>
          <w:rFonts w:ascii="Arial" w:hAnsi="Arial" w:cs="Arial"/>
          <w:lang w:val="es-ES"/>
        </w:rPr>
      </w:pPr>
      <w:r w:rsidRPr="00BA76C1">
        <w:rPr>
          <w:rFonts w:ascii="Arial" w:hAnsi="Arial" w:cs="Arial"/>
          <w:lang w:val="es-ES"/>
        </w:rPr>
        <w:t>Contratar el servicio de un coordinador zonal de los Distritos Judiciales de Tumbes, Piura (Sullana, Talara y Paita) y Lambayeque (Chiclayo) con la finalidad que se encargue de la supervisión de procesos judiciales, pertenecientes a las carteras MEF, así como de otros encargos encomendados por FONAFE.</w:t>
      </w:r>
    </w:p>
    <w:p w14:paraId="6D98A12B" w14:textId="77777777" w:rsidR="00A40871" w:rsidRPr="00BA76C1" w:rsidRDefault="00A40871" w:rsidP="43D6B394">
      <w:pPr>
        <w:pStyle w:val="Prrafodelista"/>
        <w:ind w:left="1065"/>
        <w:contextualSpacing/>
        <w:jc w:val="both"/>
        <w:rPr>
          <w:rFonts w:ascii="Arial" w:hAnsi="Arial" w:cs="Arial"/>
        </w:rPr>
      </w:pPr>
    </w:p>
    <w:p w14:paraId="7E2CA456" w14:textId="5EB64C52" w:rsidR="00A40871" w:rsidRPr="00BA76C1" w:rsidRDefault="008907E2" w:rsidP="43D6B394">
      <w:pPr>
        <w:pStyle w:val="Prrafodelista"/>
        <w:numPr>
          <w:ilvl w:val="1"/>
          <w:numId w:val="14"/>
        </w:numPr>
        <w:contextualSpacing/>
        <w:jc w:val="both"/>
        <w:rPr>
          <w:rFonts w:ascii="Arial" w:hAnsi="Arial" w:cs="Arial"/>
          <w:b/>
          <w:bCs/>
        </w:rPr>
      </w:pPr>
      <w:r w:rsidRPr="00BA76C1">
        <w:rPr>
          <w:rFonts w:ascii="Arial" w:hAnsi="Arial" w:cs="Arial"/>
          <w:b/>
          <w:bCs/>
        </w:rPr>
        <w:t>Modalidades de Pago</w:t>
      </w:r>
      <w:r w:rsidR="43D6B394" w:rsidRPr="00BA76C1">
        <w:rPr>
          <w:rFonts w:ascii="Arial" w:hAnsi="Arial" w:cs="Arial"/>
          <w:b/>
          <w:bCs/>
        </w:rPr>
        <w:t xml:space="preserve">: </w:t>
      </w:r>
    </w:p>
    <w:p w14:paraId="2946DB82" w14:textId="77777777" w:rsidR="00A40871" w:rsidRPr="00BA76C1" w:rsidRDefault="00A40871" w:rsidP="43D6B394">
      <w:pPr>
        <w:pStyle w:val="Prrafodelista"/>
        <w:ind w:left="1080"/>
        <w:contextualSpacing/>
        <w:jc w:val="both"/>
        <w:rPr>
          <w:rFonts w:ascii="Arial" w:hAnsi="Arial" w:cs="Arial"/>
        </w:rPr>
      </w:pPr>
    </w:p>
    <w:p w14:paraId="56D5C83A" w14:textId="58C1187F" w:rsidR="008907E2" w:rsidRPr="00BA76C1" w:rsidRDefault="00780417" w:rsidP="000F6663">
      <w:pPr>
        <w:pStyle w:val="Prrafodelista"/>
        <w:ind w:left="1065"/>
        <w:contextualSpacing/>
        <w:jc w:val="both"/>
        <w:rPr>
          <w:rFonts w:ascii="Arial" w:hAnsi="Arial" w:cs="Arial"/>
          <w:lang w:val="es-ES"/>
        </w:rPr>
      </w:pPr>
      <w:r w:rsidRPr="00BA76C1">
        <w:rPr>
          <w:rFonts w:ascii="Arial" w:hAnsi="Arial" w:cs="Arial"/>
          <w:lang w:val="es-ES"/>
        </w:rPr>
        <w:t>Suma alzada</w:t>
      </w:r>
      <w:r w:rsidR="00945641" w:rsidRPr="00BA76C1">
        <w:rPr>
          <w:rFonts w:ascii="Arial" w:hAnsi="Arial" w:cs="Arial"/>
          <w:lang w:val="es-ES"/>
        </w:rPr>
        <w:t>.</w:t>
      </w:r>
    </w:p>
    <w:p w14:paraId="367611F1" w14:textId="77777777" w:rsidR="000F6663" w:rsidRPr="00BA76C1" w:rsidRDefault="000F6663" w:rsidP="000F6663">
      <w:pPr>
        <w:pStyle w:val="Prrafodelista"/>
        <w:ind w:left="1065"/>
        <w:contextualSpacing/>
        <w:jc w:val="both"/>
        <w:rPr>
          <w:rFonts w:ascii="Arial" w:hAnsi="Arial" w:cs="Arial"/>
          <w:lang w:val="es-ES"/>
        </w:rPr>
      </w:pPr>
    </w:p>
    <w:p w14:paraId="606B1605" w14:textId="406D25CE" w:rsidR="008907E2" w:rsidRPr="00BA76C1" w:rsidRDefault="008907E2" w:rsidP="008907E2">
      <w:pPr>
        <w:pStyle w:val="Prrafodelista"/>
        <w:numPr>
          <w:ilvl w:val="1"/>
          <w:numId w:val="14"/>
        </w:numPr>
        <w:contextualSpacing/>
        <w:jc w:val="both"/>
        <w:rPr>
          <w:rFonts w:ascii="Arial" w:hAnsi="Arial" w:cs="Arial"/>
          <w:b/>
          <w:bCs/>
        </w:rPr>
      </w:pPr>
      <w:r w:rsidRPr="00BA76C1">
        <w:rPr>
          <w:rFonts w:ascii="Arial" w:hAnsi="Arial" w:cs="Arial"/>
          <w:b/>
          <w:bCs/>
        </w:rPr>
        <w:t>Sistema de Entrega:</w:t>
      </w:r>
    </w:p>
    <w:p w14:paraId="5997CC1D" w14:textId="77777777" w:rsidR="00945641" w:rsidRPr="00BA76C1" w:rsidRDefault="00945641" w:rsidP="43D6B394">
      <w:pPr>
        <w:pStyle w:val="Prrafodelista"/>
        <w:ind w:left="1065"/>
        <w:contextualSpacing/>
        <w:jc w:val="both"/>
        <w:rPr>
          <w:rFonts w:ascii="Arial" w:hAnsi="Arial" w:cs="Arial"/>
          <w:lang w:val="es-ES"/>
        </w:rPr>
      </w:pPr>
    </w:p>
    <w:p w14:paraId="5D66E054" w14:textId="1E640765" w:rsidR="008907E2" w:rsidRPr="00BA76C1" w:rsidRDefault="00525363" w:rsidP="00FA2215">
      <w:pPr>
        <w:pStyle w:val="Prrafodelista"/>
        <w:ind w:left="1065"/>
        <w:contextualSpacing/>
        <w:jc w:val="both"/>
        <w:rPr>
          <w:rFonts w:ascii="Arial" w:hAnsi="Arial" w:cs="Arial"/>
        </w:rPr>
      </w:pPr>
      <w:r w:rsidRPr="00BA76C1">
        <w:rPr>
          <w:rFonts w:ascii="Arial" w:hAnsi="Arial" w:cs="Arial"/>
          <w:lang w:val="es-ES"/>
        </w:rPr>
        <w:t>No corresponde.</w:t>
      </w:r>
    </w:p>
    <w:p w14:paraId="25B33DFE" w14:textId="77777777" w:rsidR="008907E2" w:rsidRPr="00BA76C1" w:rsidRDefault="008907E2" w:rsidP="43D6B394">
      <w:pPr>
        <w:pStyle w:val="Prrafodelista"/>
        <w:ind w:left="1065"/>
        <w:contextualSpacing/>
        <w:jc w:val="both"/>
        <w:rPr>
          <w:rFonts w:ascii="Arial" w:hAnsi="Arial" w:cs="Arial"/>
          <w:lang w:val="es-ES"/>
        </w:rPr>
      </w:pPr>
    </w:p>
    <w:p w14:paraId="7788F2DA" w14:textId="77777777" w:rsidR="00542EFC" w:rsidRPr="00BA76C1" w:rsidRDefault="43D6B394" w:rsidP="43D6B394">
      <w:pPr>
        <w:pStyle w:val="Prrafodelista"/>
        <w:numPr>
          <w:ilvl w:val="1"/>
          <w:numId w:val="14"/>
        </w:numPr>
        <w:contextualSpacing/>
        <w:jc w:val="both"/>
        <w:rPr>
          <w:rFonts w:ascii="Arial" w:hAnsi="Arial" w:cs="Arial"/>
          <w:b/>
          <w:bCs/>
        </w:rPr>
      </w:pPr>
      <w:r w:rsidRPr="00BA76C1">
        <w:rPr>
          <w:rFonts w:ascii="Arial" w:hAnsi="Arial" w:cs="Arial"/>
          <w:b/>
          <w:bCs/>
        </w:rPr>
        <w:t>Cuadro de necesidades:</w:t>
      </w:r>
    </w:p>
    <w:p w14:paraId="110FFD37" w14:textId="77777777" w:rsidR="00542EFC" w:rsidRPr="00BA76C1" w:rsidRDefault="00542EFC" w:rsidP="43D6B394">
      <w:pPr>
        <w:pStyle w:val="Prrafodelista"/>
        <w:ind w:left="1065"/>
        <w:contextualSpacing/>
        <w:jc w:val="both"/>
        <w:rPr>
          <w:rFonts w:ascii="Arial" w:hAnsi="Arial" w:cs="Arial"/>
          <w:b/>
          <w:bCs/>
        </w:rPr>
      </w:pPr>
    </w:p>
    <w:p w14:paraId="7AC19D4B" w14:textId="1A60842C" w:rsidR="00302DAC" w:rsidRPr="00BA76C1" w:rsidRDefault="00F462E3" w:rsidP="43D6B394">
      <w:pPr>
        <w:pStyle w:val="Prrafodelista"/>
        <w:ind w:left="1065"/>
        <w:contextualSpacing/>
        <w:jc w:val="both"/>
        <w:rPr>
          <w:rFonts w:ascii="Arial" w:hAnsi="Arial" w:cs="Arial"/>
          <w:lang w:val="es-ES"/>
        </w:rPr>
      </w:pPr>
      <w:r w:rsidRPr="00BA76C1">
        <w:rPr>
          <w:rFonts w:ascii="Arial" w:hAnsi="Arial" w:cs="Arial"/>
          <w:lang w:val="es-ES"/>
        </w:rPr>
        <w:t>La contratación se encuentra estipulada en el rubro “2.3.3.4.7 Servicios Varios”.</w:t>
      </w:r>
    </w:p>
    <w:p w14:paraId="6B699379" w14:textId="77777777" w:rsidR="00A40871" w:rsidRPr="00BA76C1" w:rsidRDefault="00A40871" w:rsidP="43D6B394">
      <w:pPr>
        <w:pStyle w:val="Prrafodelista"/>
        <w:ind w:left="1065"/>
        <w:contextualSpacing/>
        <w:jc w:val="both"/>
        <w:rPr>
          <w:rFonts w:ascii="Arial" w:hAnsi="Arial" w:cs="Arial"/>
          <w:b/>
          <w:bCs/>
        </w:rPr>
      </w:pPr>
    </w:p>
    <w:p w14:paraId="27CAACAB" w14:textId="095C22CE" w:rsidR="00A40871" w:rsidRPr="00BA76C1" w:rsidRDefault="00305DD1" w:rsidP="43D6B394">
      <w:pPr>
        <w:pStyle w:val="Prrafodelista"/>
        <w:numPr>
          <w:ilvl w:val="1"/>
          <w:numId w:val="14"/>
        </w:numPr>
        <w:contextualSpacing/>
        <w:jc w:val="both"/>
        <w:rPr>
          <w:rFonts w:ascii="Arial" w:hAnsi="Arial" w:cs="Arial"/>
          <w:b/>
          <w:bCs/>
        </w:rPr>
      </w:pPr>
      <w:r>
        <w:rPr>
          <w:rFonts w:ascii="Arial" w:hAnsi="Arial" w:cs="Arial"/>
          <w:b/>
          <w:bCs/>
        </w:rPr>
        <w:t>Compatibilización:</w:t>
      </w:r>
    </w:p>
    <w:p w14:paraId="3FE9F23F" w14:textId="77777777" w:rsidR="00A40871" w:rsidRPr="00BA76C1" w:rsidRDefault="00A40871" w:rsidP="43D6B394">
      <w:pPr>
        <w:pStyle w:val="Sinespaciado"/>
        <w:ind w:left="426"/>
        <w:contextualSpacing/>
        <w:jc w:val="both"/>
        <w:rPr>
          <w:rFonts w:ascii="Arial" w:hAnsi="Arial" w:cs="Arial"/>
          <w:color w:val="auto"/>
          <w:sz w:val="20"/>
        </w:rPr>
      </w:pPr>
    </w:p>
    <w:p w14:paraId="079D764D" w14:textId="77777777" w:rsidR="00460599" w:rsidRPr="00BA76C1" w:rsidRDefault="00460599" w:rsidP="00460599">
      <w:pPr>
        <w:spacing w:after="0" w:line="240" w:lineRule="auto"/>
        <w:ind w:left="1065"/>
        <w:contextualSpacing/>
        <w:jc w:val="both"/>
        <w:rPr>
          <w:rFonts w:ascii="Arial" w:eastAsia="Times New Roman" w:hAnsi="Arial" w:cs="Arial"/>
          <w:sz w:val="20"/>
          <w:szCs w:val="20"/>
          <w:lang w:val="es-ES" w:eastAsia="es-ES"/>
        </w:rPr>
      </w:pPr>
      <w:r w:rsidRPr="00BA76C1">
        <w:rPr>
          <w:rFonts w:ascii="Arial" w:eastAsia="Times New Roman" w:hAnsi="Arial" w:cs="Arial"/>
          <w:sz w:val="20"/>
          <w:szCs w:val="20"/>
          <w:lang w:val="es-ES" w:eastAsia="es-ES"/>
        </w:rPr>
        <w:t>No corresponde.</w:t>
      </w:r>
    </w:p>
    <w:p w14:paraId="1F72F646" w14:textId="77777777" w:rsidR="00A40871" w:rsidRPr="00BA76C1" w:rsidRDefault="00A40871" w:rsidP="43D6B394">
      <w:pPr>
        <w:spacing w:after="0" w:line="240" w:lineRule="auto"/>
        <w:ind w:left="1065"/>
        <w:contextualSpacing/>
        <w:jc w:val="both"/>
        <w:rPr>
          <w:rFonts w:ascii="Arial" w:eastAsia="Times New Roman" w:hAnsi="Arial" w:cs="Arial"/>
          <w:sz w:val="20"/>
          <w:szCs w:val="20"/>
          <w:lang w:val="es-ES" w:eastAsia="es-ES"/>
        </w:rPr>
      </w:pPr>
    </w:p>
    <w:p w14:paraId="153DF2B1" w14:textId="77777777" w:rsidR="00A51293" w:rsidRPr="00A51293" w:rsidRDefault="00A51293" w:rsidP="00A51293">
      <w:pPr>
        <w:pStyle w:val="Prrafodelista"/>
        <w:ind w:left="709"/>
        <w:contextualSpacing/>
        <w:jc w:val="both"/>
        <w:rPr>
          <w:rFonts w:ascii="Arial" w:hAnsi="Arial" w:cs="Arial"/>
          <w:b/>
          <w:bCs/>
          <w:caps/>
        </w:rPr>
      </w:pPr>
    </w:p>
    <w:p w14:paraId="44744E43" w14:textId="418B3A07" w:rsidR="00A40871" w:rsidRPr="00BA76C1" w:rsidRDefault="00945641" w:rsidP="43D6B394">
      <w:pPr>
        <w:pStyle w:val="Prrafodelista"/>
        <w:numPr>
          <w:ilvl w:val="0"/>
          <w:numId w:val="14"/>
        </w:numPr>
        <w:ind w:left="709"/>
        <w:contextualSpacing/>
        <w:jc w:val="both"/>
        <w:rPr>
          <w:rFonts w:ascii="Arial" w:hAnsi="Arial" w:cs="Arial"/>
          <w:b/>
          <w:bCs/>
          <w:caps/>
        </w:rPr>
      </w:pPr>
      <w:r w:rsidRPr="00BA76C1">
        <w:rPr>
          <w:rFonts w:ascii="Arial" w:hAnsi="Arial" w:cs="Arial"/>
          <w:b/>
          <w:bCs/>
          <w:caps/>
          <w:u w:val="single"/>
        </w:rPr>
        <w:lastRenderedPageBreak/>
        <w:t>TÉRMINOS DE REFERENCIA</w:t>
      </w:r>
      <w:r w:rsidR="00915F67" w:rsidRPr="00BA76C1">
        <w:rPr>
          <w:rStyle w:val="Refdenotaalpie"/>
          <w:rFonts w:ascii="Arial" w:hAnsi="Arial" w:cs="Arial"/>
          <w:b/>
          <w:bCs/>
          <w:caps/>
          <w:u w:val="single"/>
        </w:rPr>
        <w:footnoteReference w:id="2"/>
      </w:r>
      <w:r w:rsidR="00A40871" w:rsidRPr="00BA76C1">
        <w:rPr>
          <w:rFonts w:ascii="Arial" w:hAnsi="Arial" w:cs="Arial"/>
          <w:b/>
          <w:bCs/>
          <w:caps/>
        </w:rPr>
        <w:t>:</w:t>
      </w:r>
    </w:p>
    <w:p w14:paraId="08CE6F91" w14:textId="77777777" w:rsidR="00945641" w:rsidRPr="00BA76C1" w:rsidRDefault="00945641" w:rsidP="43D6B394">
      <w:pPr>
        <w:pStyle w:val="Prrafodelista"/>
        <w:ind w:left="709"/>
        <w:contextualSpacing/>
        <w:jc w:val="both"/>
        <w:rPr>
          <w:rFonts w:ascii="Arial" w:hAnsi="Arial" w:cs="Arial"/>
          <w:b/>
          <w:bCs/>
          <w:caps/>
        </w:rPr>
      </w:pPr>
    </w:p>
    <w:p w14:paraId="699598C4" w14:textId="77777777" w:rsidR="00A40871" w:rsidRPr="00BA76C1" w:rsidRDefault="43D6B394" w:rsidP="43D6B394">
      <w:pPr>
        <w:pStyle w:val="Prrafodelista"/>
        <w:numPr>
          <w:ilvl w:val="1"/>
          <w:numId w:val="14"/>
        </w:numPr>
        <w:contextualSpacing/>
        <w:jc w:val="both"/>
        <w:rPr>
          <w:rFonts w:ascii="Arial" w:hAnsi="Arial" w:cs="Arial"/>
          <w:b/>
          <w:bCs/>
        </w:rPr>
      </w:pPr>
      <w:r w:rsidRPr="00BA76C1">
        <w:rPr>
          <w:rFonts w:ascii="Arial" w:hAnsi="Arial" w:cs="Arial"/>
          <w:b/>
          <w:bCs/>
        </w:rPr>
        <w:t>Objeto de la contratación:</w:t>
      </w:r>
    </w:p>
    <w:p w14:paraId="61CDCEAD" w14:textId="77777777" w:rsidR="00915F67" w:rsidRPr="00BA76C1" w:rsidRDefault="00915F67" w:rsidP="43D6B394">
      <w:pPr>
        <w:pStyle w:val="Prrafodelista"/>
        <w:ind w:left="1065"/>
        <w:contextualSpacing/>
        <w:jc w:val="both"/>
        <w:rPr>
          <w:rFonts w:ascii="Arial" w:hAnsi="Arial" w:cs="Arial"/>
          <w:b/>
          <w:bCs/>
        </w:rPr>
      </w:pPr>
    </w:p>
    <w:tbl>
      <w:tblPr>
        <w:tblStyle w:val="Tablaconcuadrcula"/>
        <w:tblW w:w="7861" w:type="dxa"/>
        <w:tblInd w:w="1065" w:type="dxa"/>
        <w:tblLook w:val="04A0" w:firstRow="1" w:lastRow="0" w:firstColumn="1" w:lastColumn="0" w:noHBand="0" w:noVBand="1"/>
      </w:tblPr>
      <w:tblGrid>
        <w:gridCol w:w="3750"/>
        <w:gridCol w:w="4111"/>
      </w:tblGrid>
      <w:tr w:rsidR="00081157" w:rsidRPr="00BA76C1" w14:paraId="47F86C63" w14:textId="77777777" w:rsidTr="00874609">
        <w:tc>
          <w:tcPr>
            <w:tcW w:w="3750" w:type="dxa"/>
            <w:shd w:val="clear" w:color="auto" w:fill="C00000"/>
          </w:tcPr>
          <w:p w14:paraId="61D546D4" w14:textId="334C8C6F" w:rsidR="00081157" w:rsidRPr="00874609" w:rsidRDefault="00081157" w:rsidP="00081157">
            <w:pPr>
              <w:pStyle w:val="Prrafodelista"/>
              <w:ind w:left="0"/>
              <w:contextualSpacing/>
              <w:jc w:val="center"/>
              <w:rPr>
                <w:rFonts w:ascii="Arial" w:hAnsi="Arial" w:cs="Arial"/>
                <w:b/>
                <w:bCs/>
                <w:color w:val="FFFFFF" w:themeColor="background1"/>
                <w:highlight w:val="red"/>
              </w:rPr>
            </w:pPr>
            <w:r w:rsidRPr="00874609">
              <w:rPr>
                <w:rFonts w:ascii="Arial" w:hAnsi="Arial" w:cs="Arial"/>
                <w:b/>
                <w:bCs/>
                <w:color w:val="FFFFFF" w:themeColor="background1"/>
              </w:rPr>
              <w:t>Ítem/paquete</w:t>
            </w:r>
          </w:p>
        </w:tc>
        <w:tc>
          <w:tcPr>
            <w:tcW w:w="4111" w:type="dxa"/>
            <w:shd w:val="clear" w:color="auto" w:fill="C00000"/>
          </w:tcPr>
          <w:p w14:paraId="7CF7CAE3" w14:textId="137BF6DF" w:rsidR="00081157" w:rsidRPr="00874609" w:rsidRDefault="00081157" w:rsidP="00081157">
            <w:pPr>
              <w:pStyle w:val="Prrafodelista"/>
              <w:ind w:left="0"/>
              <w:contextualSpacing/>
              <w:jc w:val="center"/>
              <w:rPr>
                <w:rFonts w:ascii="Arial" w:hAnsi="Arial" w:cs="Arial"/>
                <w:b/>
                <w:bCs/>
                <w:color w:val="FFFFFF" w:themeColor="background1"/>
              </w:rPr>
            </w:pPr>
            <w:r w:rsidRPr="00874609">
              <w:rPr>
                <w:rFonts w:ascii="Arial" w:hAnsi="Arial" w:cs="Arial"/>
                <w:b/>
                <w:bCs/>
                <w:color w:val="FFFFFF" w:themeColor="background1"/>
              </w:rPr>
              <w:t>Descripción</w:t>
            </w:r>
          </w:p>
        </w:tc>
      </w:tr>
      <w:tr w:rsidR="00945641" w:rsidRPr="00BA76C1" w14:paraId="5F6B4CC5" w14:textId="77777777" w:rsidTr="43D6B394">
        <w:tc>
          <w:tcPr>
            <w:tcW w:w="3750" w:type="dxa"/>
          </w:tcPr>
          <w:p w14:paraId="3ED052F8" w14:textId="059EC7E9" w:rsidR="00945641" w:rsidRPr="00BA76C1" w:rsidRDefault="00AF27C7" w:rsidP="43D6B394">
            <w:pPr>
              <w:pStyle w:val="Prrafodelista"/>
              <w:ind w:left="0"/>
              <w:contextualSpacing/>
              <w:jc w:val="center"/>
              <w:rPr>
                <w:rFonts w:ascii="Arial" w:hAnsi="Arial" w:cs="Arial"/>
                <w:lang w:val="es-ES"/>
              </w:rPr>
            </w:pPr>
            <w:r w:rsidRPr="00BA76C1">
              <w:rPr>
                <w:rFonts w:ascii="Arial" w:hAnsi="Arial" w:cs="Arial"/>
              </w:rPr>
              <w:t>Ítem único</w:t>
            </w:r>
          </w:p>
        </w:tc>
        <w:tc>
          <w:tcPr>
            <w:tcW w:w="4111" w:type="dxa"/>
          </w:tcPr>
          <w:p w14:paraId="52E56223" w14:textId="2211F195" w:rsidR="00945641" w:rsidRPr="00BA76C1" w:rsidRDefault="005F463C" w:rsidP="43D6B394">
            <w:pPr>
              <w:pStyle w:val="Prrafodelista"/>
              <w:ind w:left="0"/>
              <w:contextualSpacing/>
              <w:jc w:val="center"/>
              <w:rPr>
                <w:rFonts w:ascii="Arial" w:hAnsi="Arial" w:cs="Arial"/>
                <w:b/>
                <w:bCs/>
              </w:rPr>
            </w:pPr>
            <w:r w:rsidRPr="00BA76C1">
              <w:rPr>
                <w:rFonts w:ascii="Arial" w:hAnsi="Arial" w:cs="Arial"/>
              </w:rPr>
              <w:t>Contratar el servicio de un coordinador zonal de los Distritos Judiciales de Tumbes, Piura (Sullana, Talara y Paita) y Lambayeque (Chiclayo) con la finalidad que se encargue de la supervisión de procesos judiciales, pertenecientes a las carteras MEF, así como de otros encargos encomendados por FONAFE.</w:t>
            </w:r>
          </w:p>
        </w:tc>
      </w:tr>
    </w:tbl>
    <w:p w14:paraId="07547A01" w14:textId="77777777" w:rsidR="00915F67" w:rsidRPr="00BA76C1" w:rsidRDefault="00915F67" w:rsidP="43D6B394">
      <w:pPr>
        <w:pStyle w:val="Prrafodelista"/>
        <w:ind w:left="1065"/>
        <w:contextualSpacing/>
        <w:jc w:val="both"/>
        <w:rPr>
          <w:rFonts w:ascii="Arial" w:hAnsi="Arial" w:cs="Arial"/>
          <w:b/>
          <w:bCs/>
        </w:rPr>
      </w:pPr>
    </w:p>
    <w:p w14:paraId="4242495B" w14:textId="77777777" w:rsidR="00A40871" w:rsidRPr="00BA76C1" w:rsidRDefault="43D6B394" w:rsidP="43D6B394">
      <w:pPr>
        <w:pStyle w:val="Prrafodelista"/>
        <w:numPr>
          <w:ilvl w:val="1"/>
          <w:numId w:val="14"/>
        </w:numPr>
        <w:contextualSpacing/>
        <w:jc w:val="both"/>
        <w:rPr>
          <w:rFonts w:ascii="Arial" w:hAnsi="Arial" w:cs="Arial"/>
          <w:b/>
          <w:bCs/>
        </w:rPr>
      </w:pPr>
      <w:r w:rsidRPr="00BA76C1">
        <w:rPr>
          <w:rFonts w:ascii="Arial" w:hAnsi="Arial" w:cs="Arial"/>
          <w:b/>
          <w:bCs/>
        </w:rPr>
        <w:t xml:space="preserve">Alcance y descripción: </w:t>
      </w:r>
    </w:p>
    <w:p w14:paraId="5043CB0F" w14:textId="77777777" w:rsidR="00A40871" w:rsidRPr="00BA76C1" w:rsidRDefault="00A40871" w:rsidP="43D6B394">
      <w:pPr>
        <w:pStyle w:val="Prrafodelista"/>
        <w:ind w:left="1065"/>
        <w:contextualSpacing/>
        <w:jc w:val="both"/>
        <w:rPr>
          <w:rFonts w:ascii="Arial" w:hAnsi="Arial" w:cs="Arial"/>
          <w:b/>
          <w:bCs/>
        </w:rPr>
      </w:pPr>
    </w:p>
    <w:p w14:paraId="3ACBEF89" w14:textId="77777777" w:rsidR="00F20AF0" w:rsidRPr="00BA76C1" w:rsidRDefault="00F20AF0" w:rsidP="00F20AF0">
      <w:pPr>
        <w:pStyle w:val="Prrafodelista"/>
        <w:ind w:left="1134"/>
        <w:contextualSpacing/>
        <w:rPr>
          <w:rFonts w:ascii="Arial" w:hAnsi="Arial" w:cs="Arial"/>
          <w:b/>
        </w:rPr>
      </w:pPr>
      <w:r w:rsidRPr="00BA76C1">
        <w:rPr>
          <w:rFonts w:ascii="Arial" w:hAnsi="Arial" w:cs="Arial"/>
          <w:b/>
        </w:rPr>
        <w:t>OBJETIVO GENERAL</w:t>
      </w:r>
    </w:p>
    <w:p w14:paraId="3CB12686" w14:textId="47B9BEFF" w:rsidR="00F20AF0" w:rsidRPr="00BA76C1" w:rsidRDefault="002E2BEF" w:rsidP="005F463C">
      <w:pPr>
        <w:pStyle w:val="Prrafodelista"/>
        <w:ind w:left="1134"/>
        <w:contextualSpacing/>
        <w:jc w:val="both"/>
        <w:rPr>
          <w:rFonts w:ascii="Arial" w:hAnsi="Arial" w:cs="Arial"/>
        </w:rPr>
      </w:pPr>
      <w:r w:rsidRPr="00BA76C1">
        <w:rPr>
          <w:rFonts w:ascii="Arial" w:hAnsi="Arial" w:cs="Arial"/>
        </w:rPr>
        <w:t>Contratar el servicio de un coordinador zonal de los Distritos Judiciales de Tumbes, Piura (Sullana, Talara y Paita) y Lambayeque (Chiclayo), con la finalidad que se encargue de la supervisión de procesos judiciales, pertenecientes a las carteras MEF, así como de otros encargos encomendados por FONAFE.</w:t>
      </w:r>
    </w:p>
    <w:p w14:paraId="731FAEA7" w14:textId="77777777" w:rsidR="00F20AF0" w:rsidRPr="00BA76C1" w:rsidRDefault="00F20AF0" w:rsidP="00F20AF0">
      <w:pPr>
        <w:pStyle w:val="Prrafodelista"/>
        <w:ind w:left="1134"/>
        <w:contextualSpacing/>
        <w:rPr>
          <w:rFonts w:ascii="Arial" w:hAnsi="Arial" w:cs="Arial"/>
        </w:rPr>
      </w:pPr>
    </w:p>
    <w:p w14:paraId="217C43EA" w14:textId="77777777" w:rsidR="00F20AF0" w:rsidRPr="00BA76C1" w:rsidRDefault="00F20AF0" w:rsidP="00F20AF0">
      <w:pPr>
        <w:pStyle w:val="Prrafodelista"/>
        <w:ind w:left="1134"/>
        <w:contextualSpacing/>
        <w:rPr>
          <w:rFonts w:ascii="Arial" w:hAnsi="Arial" w:cs="Arial"/>
          <w:b/>
        </w:rPr>
      </w:pPr>
      <w:r w:rsidRPr="00BA76C1">
        <w:rPr>
          <w:rFonts w:ascii="Arial" w:hAnsi="Arial" w:cs="Arial"/>
          <w:b/>
        </w:rPr>
        <w:t>OBJETIVO ESPECIFICO</w:t>
      </w:r>
    </w:p>
    <w:p w14:paraId="37463C9A" w14:textId="4AADA93C" w:rsidR="00F20AF0" w:rsidRPr="00BA76C1" w:rsidRDefault="00C32FB5" w:rsidP="00C32FB5">
      <w:pPr>
        <w:pStyle w:val="Prrafodelista"/>
        <w:ind w:left="1134"/>
        <w:contextualSpacing/>
        <w:jc w:val="both"/>
        <w:rPr>
          <w:rFonts w:ascii="Arial" w:hAnsi="Arial" w:cs="Arial"/>
        </w:rPr>
      </w:pPr>
      <w:r w:rsidRPr="00BA76C1">
        <w:rPr>
          <w:rFonts w:ascii="Arial" w:hAnsi="Arial" w:cs="Arial"/>
        </w:rPr>
        <w:t>Contar con la supervisión directa de los abogados externos que vienen patrocinando los procesos judiciales de recuperación de créditos y de defensa, referidos a los intereses del MEF y otros encargos encomendados por FONAFE, en los Distritos Judiciales de Tumbes, Piura (Sullana, Talara y Paita) y Lambayeque (Chiclayo), por un periodo de 12 meses.</w:t>
      </w:r>
    </w:p>
    <w:p w14:paraId="1C8FBC8F" w14:textId="77777777" w:rsidR="00F20AF0" w:rsidRPr="00BA76C1" w:rsidRDefault="00F20AF0" w:rsidP="00F20AF0">
      <w:pPr>
        <w:pStyle w:val="Prrafodelista"/>
        <w:ind w:left="1134"/>
        <w:contextualSpacing/>
        <w:rPr>
          <w:rFonts w:ascii="Arial" w:hAnsi="Arial" w:cs="Arial"/>
        </w:rPr>
      </w:pPr>
    </w:p>
    <w:p w14:paraId="514180E8" w14:textId="77777777" w:rsidR="00F20AF0" w:rsidRPr="00BA76C1" w:rsidRDefault="00F20AF0" w:rsidP="00F20AF0">
      <w:pPr>
        <w:pStyle w:val="Prrafodelista"/>
        <w:ind w:left="1134"/>
        <w:contextualSpacing/>
        <w:rPr>
          <w:rFonts w:ascii="Arial" w:hAnsi="Arial" w:cs="Arial"/>
          <w:b/>
        </w:rPr>
      </w:pPr>
      <w:r w:rsidRPr="00BA76C1">
        <w:rPr>
          <w:rFonts w:ascii="Arial" w:hAnsi="Arial" w:cs="Arial"/>
          <w:b/>
        </w:rPr>
        <w:t xml:space="preserve">CARACTERÍSTICAS TECNICAS / ALCANCES DE SERVICIO </w:t>
      </w:r>
    </w:p>
    <w:p w14:paraId="58FB1EA5" w14:textId="77777777" w:rsidR="00F20AF0" w:rsidRPr="00BA76C1" w:rsidRDefault="00F20AF0" w:rsidP="00F20AF0">
      <w:pPr>
        <w:pStyle w:val="Prrafodelista"/>
        <w:ind w:left="1134"/>
        <w:contextualSpacing/>
        <w:rPr>
          <w:rFonts w:ascii="Arial" w:hAnsi="Arial" w:cs="Arial"/>
          <w:b/>
        </w:rPr>
      </w:pPr>
    </w:p>
    <w:p w14:paraId="0733ADE3" w14:textId="77777777" w:rsidR="001348CE" w:rsidRPr="00BA76C1" w:rsidRDefault="001348CE" w:rsidP="001348CE">
      <w:pPr>
        <w:pStyle w:val="Prrafodelista"/>
        <w:numPr>
          <w:ilvl w:val="0"/>
          <w:numId w:val="23"/>
        </w:numPr>
        <w:contextualSpacing/>
        <w:jc w:val="both"/>
        <w:rPr>
          <w:rFonts w:ascii="Arial" w:hAnsi="Arial" w:cs="Arial"/>
        </w:rPr>
      </w:pPr>
      <w:r w:rsidRPr="00BA76C1">
        <w:rPr>
          <w:rFonts w:ascii="Arial" w:hAnsi="Arial" w:cs="Arial"/>
        </w:rPr>
        <w:t>Supervisar a los abogados externos contratados para el patrocinio y seguimiento de los procesos judiciales relacionados a la recuperación y defensa de los créditos de las carteras de propiedad del Ministerio de Economía y Finanzas (MEF), así como otros encargos encomendados por FONAFE, en los departamentos de Tumbes, Piura (Sullana, Talara y Paita) y Lambayeque (Chiclayo).</w:t>
      </w:r>
    </w:p>
    <w:p w14:paraId="64A28FAA" w14:textId="77777777" w:rsidR="001348CE" w:rsidRPr="00BA76C1" w:rsidRDefault="001348CE" w:rsidP="001348CE">
      <w:pPr>
        <w:pStyle w:val="Prrafodelista"/>
        <w:ind w:left="1713"/>
        <w:contextualSpacing/>
        <w:jc w:val="both"/>
        <w:rPr>
          <w:rFonts w:ascii="Arial" w:hAnsi="Arial" w:cs="Arial"/>
        </w:rPr>
      </w:pPr>
    </w:p>
    <w:p w14:paraId="4B6E616C" w14:textId="77777777" w:rsidR="001348CE" w:rsidRPr="00BA76C1" w:rsidRDefault="001348CE" w:rsidP="001348CE">
      <w:pPr>
        <w:pStyle w:val="Prrafodelista"/>
        <w:numPr>
          <w:ilvl w:val="0"/>
          <w:numId w:val="23"/>
        </w:numPr>
        <w:contextualSpacing/>
        <w:jc w:val="both"/>
        <w:rPr>
          <w:rFonts w:ascii="Arial" w:hAnsi="Arial" w:cs="Arial"/>
        </w:rPr>
      </w:pPr>
      <w:r w:rsidRPr="00BA76C1">
        <w:rPr>
          <w:rFonts w:ascii="Arial" w:hAnsi="Arial" w:cs="Arial"/>
        </w:rPr>
        <w:t>Coordinar y supervisar a los abogados externos respecto al saneamiento de inmuebles de propiedad del MEF, así como otras acciones vinculadas a la labor de coordinación.</w:t>
      </w:r>
    </w:p>
    <w:p w14:paraId="649C3EF4" w14:textId="77777777" w:rsidR="001348CE" w:rsidRPr="00BA76C1" w:rsidRDefault="001348CE" w:rsidP="001348CE">
      <w:pPr>
        <w:pStyle w:val="Prrafodelista"/>
        <w:ind w:left="1713"/>
        <w:contextualSpacing/>
        <w:jc w:val="both"/>
        <w:rPr>
          <w:rFonts w:ascii="Arial" w:hAnsi="Arial" w:cs="Arial"/>
        </w:rPr>
      </w:pPr>
    </w:p>
    <w:p w14:paraId="592804DC" w14:textId="77777777" w:rsidR="001348CE" w:rsidRPr="00BA76C1" w:rsidRDefault="001348CE" w:rsidP="001348CE">
      <w:pPr>
        <w:pStyle w:val="Prrafodelista"/>
        <w:numPr>
          <w:ilvl w:val="0"/>
          <w:numId w:val="23"/>
        </w:numPr>
        <w:contextualSpacing/>
        <w:jc w:val="both"/>
        <w:rPr>
          <w:rFonts w:ascii="Arial" w:hAnsi="Arial" w:cs="Arial"/>
        </w:rPr>
      </w:pPr>
      <w:r w:rsidRPr="00BA76C1">
        <w:rPr>
          <w:rFonts w:ascii="Arial" w:hAnsi="Arial" w:cs="Arial"/>
        </w:rPr>
        <w:t>Supervisar y verificar que en los procesos se respeten los lineamientos impartidos por FONAFE, mediante correo electrónico u oficios.</w:t>
      </w:r>
    </w:p>
    <w:p w14:paraId="6F4F4D2D" w14:textId="77777777" w:rsidR="001348CE" w:rsidRPr="00BA76C1" w:rsidRDefault="001348CE" w:rsidP="001348CE">
      <w:pPr>
        <w:pStyle w:val="Prrafodelista"/>
        <w:ind w:left="1713"/>
        <w:contextualSpacing/>
        <w:jc w:val="both"/>
        <w:rPr>
          <w:rFonts w:ascii="Arial" w:hAnsi="Arial" w:cs="Arial"/>
        </w:rPr>
      </w:pPr>
    </w:p>
    <w:p w14:paraId="5050AEB5" w14:textId="77777777" w:rsidR="001348CE" w:rsidRPr="00BA76C1" w:rsidRDefault="001348CE" w:rsidP="001348CE">
      <w:pPr>
        <w:pStyle w:val="Prrafodelista"/>
        <w:numPr>
          <w:ilvl w:val="0"/>
          <w:numId w:val="23"/>
        </w:numPr>
        <w:contextualSpacing/>
        <w:jc w:val="both"/>
        <w:rPr>
          <w:rFonts w:ascii="Arial" w:hAnsi="Arial" w:cs="Arial"/>
        </w:rPr>
      </w:pPr>
      <w:r w:rsidRPr="00BA76C1">
        <w:rPr>
          <w:rFonts w:ascii="Arial" w:hAnsi="Arial" w:cs="Arial"/>
        </w:rPr>
        <w:t>Elaborar informes mensuales sobre la gestión efectuada por los abogados externos contratados y en forma extraordinaria cuando se requiera, los cuales deben reflejar la situación actual del proceso y a los cuales deberá adjuntar las principales resoluciones notificadas. Asimismo, deberá presentar cuatro informes trimestrales, que deben contener los principales actos procesales suscitados en el periodo, proyección de recuperación en el siguiente trimestre y situación de las garantías hipotecarias y embargos trabados.</w:t>
      </w:r>
    </w:p>
    <w:p w14:paraId="424B3D3B" w14:textId="77777777" w:rsidR="001348CE" w:rsidRPr="00BA76C1" w:rsidRDefault="001348CE" w:rsidP="001348CE">
      <w:pPr>
        <w:pStyle w:val="Prrafodelista"/>
        <w:ind w:left="1713"/>
        <w:contextualSpacing/>
        <w:jc w:val="both"/>
        <w:rPr>
          <w:rFonts w:ascii="Arial" w:hAnsi="Arial" w:cs="Arial"/>
        </w:rPr>
      </w:pPr>
    </w:p>
    <w:p w14:paraId="5B78D45A" w14:textId="77777777" w:rsidR="001348CE" w:rsidRPr="00BA76C1" w:rsidRDefault="001348CE" w:rsidP="001348CE">
      <w:pPr>
        <w:pStyle w:val="Prrafodelista"/>
        <w:numPr>
          <w:ilvl w:val="0"/>
          <w:numId w:val="23"/>
        </w:numPr>
        <w:contextualSpacing/>
        <w:jc w:val="both"/>
        <w:rPr>
          <w:rFonts w:ascii="Arial" w:hAnsi="Arial" w:cs="Arial"/>
        </w:rPr>
      </w:pPr>
      <w:r w:rsidRPr="00BA76C1">
        <w:rPr>
          <w:rFonts w:ascii="Arial" w:hAnsi="Arial" w:cs="Arial"/>
        </w:rPr>
        <w:lastRenderedPageBreak/>
        <w:t xml:space="preserve">Consolidar las bases de datos actualizadas de los procesos judiciales que se encuentran a cargo de los abogados externos, la cual deberá ser remitida </w:t>
      </w:r>
      <w:proofErr w:type="gramStart"/>
      <w:r w:rsidRPr="00BA76C1">
        <w:rPr>
          <w:rFonts w:ascii="Arial" w:hAnsi="Arial" w:cs="Arial"/>
        </w:rPr>
        <w:t>conjuntamente con</w:t>
      </w:r>
      <w:proofErr w:type="gramEnd"/>
      <w:r w:rsidRPr="00BA76C1">
        <w:rPr>
          <w:rFonts w:ascii="Arial" w:hAnsi="Arial" w:cs="Arial"/>
        </w:rPr>
        <w:t xml:space="preserve"> el respectivo informe de las gestiones realizadas en el mes por los abogados.</w:t>
      </w:r>
    </w:p>
    <w:p w14:paraId="45776B51" w14:textId="77777777" w:rsidR="001348CE" w:rsidRPr="00BA76C1" w:rsidRDefault="001348CE" w:rsidP="001348CE">
      <w:pPr>
        <w:pStyle w:val="Prrafodelista"/>
        <w:ind w:left="1713"/>
        <w:contextualSpacing/>
        <w:jc w:val="both"/>
        <w:rPr>
          <w:rFonts w:ascii="Arial" w:hAnsi="Arial" w:cs="Arial"/>
        </w:rPr>
      </w:pPr>
    </w:p>
    <w:p w14:paraId="115CEE7A" w14:textId="77777777" w:rsidR="001348CE" w:rsidRPr="00BA76C1" w:rsidRDefault="001348CE" w:rsidP="001348CE">
      <w:pPr>
        <w:pStyle w:val="Prrafodelista"/>
        <w:numPr>
          <w:ilvl w:val="0"/>
          <w:numId w:val="23"/>
        </w:numPr>
        <w:contextualSpacing/>
        <w:jc w:val="both"/>
        <w:rPr>
          <w:rFonts w:ascii="Arial" w:hAnsi="Arial" w:cs="Arial"/>
        </w:rPr>
      </w:pPr>
      <w:r w:rsidRPr="00BA76C1">
        <w:rPr>
          <w:rFonts w:ascii="Arial" w:hAnsi="Arial" w:cs="Arial"/>
        </w:rPr>
        <w:t>Supervisar y/o sanear los inmuebles que sean adjudicados judicial o extrajudicialmente a favor de las carteras de propiedad del Ministerio de Economía y Finanzas o del propio MEF, así como otros encargos encomendados previa autorización. Realizar trámites antes las diversas Municipalidades, Registros Públicos, entre otros, así como realizar la inspección física de los inmuebles periódicamente, realizando un informe cuando se le requiera.</w:t>
      </w:r>
    </w:p>
    <w:p w14:paraId="35356EF3" w14:textId="77777777" w:rsidR="001348CE" w:rsidRPr="00BA76C1" w:rsidRDefault="001348CE" w:rsidP="001348CE">
      <w:pPr>
        <w:pStyle w:val="Prrafodelista"/>
        <w:ind w:left="1713"/>
        <w:contextualSpacing/>
        <w:jc w:val="both"/>
        <w:rPr>
          <w:rFonts w:ascii="Arial" w:hAnsi="Arial" w:cs="Arial"/>
        </w:rPr>
      </w:pPr>
    </w:p>
    <w:p w14:paraId="5DEE35B2" w14:textId="77777777" w:rsidR="001348CE" w:rsidRPr="00BA76C1" w:rsidRDefault="001348CE" w:rsidP="001348CE">
      <w:pPr>
        <w:pStyle w:val="Prrafodelista"/>
        <w:numPr>
          <w:ilvl w:val="0"/>
          <w:numId w:val="23"/>
        </w:numPr>
        <w:contextualSpacing/>
        <w:jc w:val="both"/>
        <w:rPr>
          <w:rFonts w:ascii="Arial" w:hAnsi="Arial" w:cs="Arial"/>
        </w:rPr>
      </w:pPr>
      <w:r w:rsidRPr="00BA76C1">
        <w:rPr>
          <w:rFonts w:ascii="Arial" w:hAnsi="Arial" w:cs="Arial"/>
        </w:rPr>
        <w:t>Seguimiento y saneamiento de los procesos con garantías hipotecarias cedidas a favor del MEF y de aquellos inmuebles cedidos en propiedad al MEF, que se encuentren ocupados o pendientes de saneamiento registral.</w:t>
      </w:r>
    </w:p>
    <w:p w14:paraId="168ECA34" w14:textId="77777777" w:rsidR="001348CE" w:rsidRPr="00BA76C1" w:rsidRDefault="001348CE" w:rsidP="001348CE">
      <w:pPr>
        <w:pStyle w:val="Prrafodelista"/>
        <w:ind w:left="1713"/>
        <w:contextualSpacing/>
        <w:rPr>
          <w:rFonts w:ascii="Arial" w:hAnsi="Arial" w:cs="Arial"/>
        </w:rPr>
      </w:pPr>
    </w:p>
    <w:p w14:paraId="7EEFECE0" w14:textId="77777777" w:rsidR="001348CE" w:rsidRPr="00BA76C1" w:rsidRDefault="001348CE" w:rsidP="001348CE">
      <w:pPr>
        <w:pStyle w:val="Prrafodelista"/>
        <w:numPr>
          <w:ilvl w:val="0"/>
          <w:numId w:val="23"/>
        </w:numPr>
        <w:contextualSpacing/>
        <w:rPr>
          <w:rFonts w:ascii="Arial" w:hAnsi="Arial" w:cs="Arial"/>
        </w:rPr>
      </w:pPr>
      <w:r w:rsidRPr="00BA76C1">
        <w:rPr>
          <w:rFonts w:ascii="Arial" w:hAnsi="Arial" w:cs="Arial"/>
        </w:rPr>
        <w:t>Orientar a los deudores para que los pagos de los créditos y de otras obligaciones sean depositados en las cuentas bancarias que FONAFE señale.</w:t>
      </w:r>
    </w:p>
    <w:p w14:paraId="555F5239" w14:textId="77777777" w:rsidR="001348CE" w:rsidRPr="00BA76C1" w:rsidRDefault="001348CE" w:rsidP="001348CE">
      <w:pPr>
        <w:pStyle w:val="Prrafodelista"/>
        <w:ind w:left="1713"/>
        <w:contextualSpacing/>
        <w:rPr>
          <w:rFonts w:ascii="Arial" w:hAnsi="Arial" w:cs="Arial"/>
        </w:rPr>
      </w:pPr>
    </w:p>
    <w:p w14:paraId="44E2307F" w14:textId="77777777" w:rsidR="001348CE" w:rsidRPr="00BA76C1" w:rsidRDefault="001348CE" w:rsidP="001348CE">
      <w:pPr>
        <w:pStyle w:val="Prrafodelista"/>
        <w:numPr>
          <w:ilvl w:val="0"/>
          <w:numId w:val="23"/>
        </w:numPr>
        <w:contextualSpacing/>
        <w:rPr>
          <w:rFonts w:ascii="Arial" w:hAnsi="Arial" w:cs="Arial"/>
        </w:rPr>
      </w:pPr>
      <w:r w:rsidRPr="00BA76C1">
        <w:rPr>
          <w:rFonts w:ascii="Arial" w:hAnsi="Arial" w:cs="Arial"/>
        </w:rPr>
        <w:t>Prestar apoyo asistiendo a todo tipo de diligencias para el impulso de los procesos.</w:t>
      </w:r>
    </w:p>
    <w:p w14:paraId="346B3F2B" w14:textId="77777777" w:rsidR="001348CE" w:rsidRPr="00BA76C1" w:rsidRDefault="001348CE" w:rsidP="001348CE">
      <w:pPr>
        <w:pStyle w:val="Prrafodelista"/>
        <w:ind w:left="1713"/>
        <w:contextualSpacing/>
        <w:rPr>
          <w:rFonts w:ascii="Arial" w:hAnsi="Arial" w:cs="Arial"/>
        </w:rPr>
      </w:pPr>
    </w:p>
    <w:p w14:paraId="21403BA1" w14:textId="116335F5" w:rsidR="00F20AF0" w:rsidRPr="00BA76C1" w:rsidRDefault="001348CE" w:rsidP="001348CE">
      <w:pPr>
        <w:ind w:left="1134"/>
        <w:contextualSpacing/>
        <w:jc w:val="both"/>
        <w:rPr>
          <w:rFonts w:ascii="Arial" w:hAnsi="Arial" w:cs="Arial"/>
          <w:sz w:val="20"/>
          <w:szCs w:val="20"/>
        </w:rPr>
      </w:pPr>
      <w:r w:rsidRPr="00BA76C1">
        <w:rPr>
          <w:rFonts w:ascii="Arial" w:hAnsi="Arial" w:cs="Arial"/>
          <w:sz w:val="20"/>
          <w:szCs w:val="20"/>
        </w:rPr>
        <w:t>Cabe precisar que para el inicio del servicio se le asignarán los Distritos Judiciales de Tumbes, Piura (Sullana, Talara y Paita) y Lambayeque (Chiclayo), sin embargo, se podrán asignar más dependencias judiciales y/o abogados externos y/o procesos judiciales durante la vigencia de su contratación, sin costo adicional para FONAFE.</w:t>
      </w:r>
    </w:p>
    <w:p w14:paraId="383C4297" w14:textId="77777777" w:rsidR="00F20AF0" w:rsidRPr="00BA76C1" w:rsidRDefault="00F20AF0" w:rsidP="00F20AF0">
      <w:pPr>
        <w:pStyle w:val="Prrafodelista"/>
        <w:ind w:left="1134"/>
        <w:contextualSpacing/>
        <w:jc w:val="both"/>
        <w:rPr>
          <w:rFonts w:ascii="Arial" w:hAnsi="Arial" w:cs="Arial"/>
        </w:rPr>
      </w:pPr>
    </w:p>
    <w:p w14:paraId="1C7E6A5B" w14:textId="77777777" w:rsidR="00F20AF0" w:rsidRPr="00BA76C1" w:rsidRDefault="00F20AF0" w:rsidP="00F20AF0">
      <w:pPr>
        <w:pStyle w:val="Prrafodelista"/>
        <w:ind w:left="1134"/>
        <w:contextualSpacing/>
        <w:rPr>
          <w:rFonts w:ascii="Arial" w:hAnsi="Arial" w:cs="Arial"/>
          <w:b/>
        </w:rPr>
      </w:pPr>
      <w:r w:rsidRPr="00BA76C1">
        <w:rPr>
          <w:rFonts w:ascii="Arial" w:hAnsi="Arial" w:cs="Arial"/>
          <w:b/>
        </w:rPr>
        <w:t>RESOLUCIÓN DEL CONTRATO</w:t>
      </w:r>
    </w:p>
    <w:p w14:paraId="7F360923" w14:textId="78F9E376" w:rsidR="00F20AF0" w:rsidRPr="00BA76C1" w:rsidRDefault="00322C4A" w:rsidP="00322C4A">
      <w:pPr>
        <w:pStyle w:val="Prrafodelista"/>
        <w:ind w:left="1134"/>
        <w:contextualSpacing/>
        <w:jc w:val="both"/>
        <w:rPr>
          <w:rFonts w:ascii="Arial" w:hAnsi="Arial" w:cs="Arial"/>
        </w:rPr>
      </w:pPr>
      <w:r w:rsidRPr="00BA76C1">
        <w:rPr>
          <w:rFonts w:ascii="Arial" w:hAnsi="Arial" w:cs="Arial"/>
        </w:rPr>
        <w:t>FONAFE se reserva el derecho de resolver el contrato en cualquier momento sin expresión de causa y sin más requisito que una comunicación escrita, cursada con quince (15) días de anticipación, periodo en el cual EL POSTOR deberá devolver toda la documentación con un informe de gestión, el que incluirá un reporte detallado de la situación de los procesos a su cargo, así como otros asuntos que se le hubieren encargado. En caso de incumplimiento será de aplicación lo dispuesto por el Reglamento de la Ley de Contrataciones y Adquisiciones del Estado</w:t>
      </w:r>
      <w:r w:rsidR="00F20AF0" w:rsidRPr="00BA76C1">
        <w:rPr>
          <w:rFonts w:ascii="Arial" w:hAnsi="Arial" w:cs="Arial"/>
        </w:rPr>
        <w:t>.</w:t>
      </w:r>
    </w:p>
    <w:p w14:paraId="752EA4B8" w14:textId="77777777" w:rsidR="00A37663" w:rsidRPr="00BA76C1" w:rsidRDefault="00A37663" w:rsidP="00F20AF0">
      <w:pPr>
        <w:pStyle w:val="Prrafodelista"/>
        <w:ind w:left="1134"/>
        <w:contextualSpacing/>
        <w:rPr>
          <w:rFonts w:ascii="Arial" w:hAnsi="Arial" w:cs="Arial"/>
        </w:rPr>
      </w:pPr>
    </w:p>
    <w:p w14:paraId="70DF9E56" w14:textId="77777777" w:rsidR="00A40871" w:rsidRPr="00BA76C1" w:rsidRDefault="00A40871" w:rsidP="43D6B394">
      <w:pPr>
        <w:pStyle w:val="Prrafodelista"/>
        <w:ind w:left="1418"/>
        <w:contextualSpacing/>
        <w:jc w:val="both"/>
        <w:rPr>
          <w:rFonts w:ascii="Arial" w:hAnsi="Arial" w:cs="Arial"/>
        </w:rPr>
      </w:pPr>
    </w:p>
    <w:p w14:paraId="44DF8F77" w14:textId="77777777" w:rsidR="00A40871" w:rsidRPr="00BA76C1" w:rsidRDefault="43D6B394" w:rsidP="43D6B394">
      <w:pPr>
        <w:pStyle w:val="Prrafodelista"/>
        <w:numPr>
          <w:ilvl w:val="1"/>
          <w:numId w:val="14"/>
        </w:numPr>
        <w:contextualSpacing/>
        <w:jc w:val="both"/>
        <w:rPr>
          <w:rFonts w:ascii="Arial" w:hAnsi="Arial" w:cs="Arial"/>
          <w:b/>
          <w:bCs/>
        </w:rPr>
      </w:pPr>
      <w:r w:rsidRPr="00BA76C1">
        <w:rPr>
          <w:rFonts w:ascii="Arial" w:hAnsi="Arial" w:cs="Arial"/>
          <w:b/>
          <w:bCs/>
        </w:rPr>
        <w:t>Requisitos del proveedor:</w:t>
      </w:r>
    </w:p>
    <w:p w14:paraId="44E871BC" w14:textId="77777777" w:rsidR="00A40871" w:rsidRPr="00BA76C1" w:rsidRDefault="00A40871" w:rsidP="43D6B394">
      <w:pPr>
        <w:pStyle w:val="Prrafodelista"/>
        <w:ind w:left="1065"/>
        <w:contextualSpacing/>
        <w:jc w:val="both"/>
        <w:rPr>
          <w:rFonts w:ascii="Arial" w:hAnsi="Arial" w:cs="Arial"/>
          <w:b/>
          <w:bCs/>
        </w:rPr>
      </w:pPr>
    </w:p>
    <w:p w14:paraId="154EFB19" w14:textId="2EAFF049" w:rsidR="00C10A7F" w:rsidRPr="00BA76C1" w:rsidRDefault="00305DD1" w:rsidP="43D6B394">
      <w:pPr>
        <w:pStyle w:val="Prrafodelista"/>
        <w:ind w:left="1080"/>
        <w:contextualSpacing/>
        <w:jc w:val="both"/>
        <w:rPr>
          <w:rFonts w:ascii="Arial" w:hAnsi="Arial" w:cs="Arial"/>
          <w:lang w:val="es-ES"/>
        </w:rPr>
      </w:pPr>
      <w:r>
        <w:rPr>
          <w:rFonts w:ascii="Arial" w:hAnsi="Arial" w:cs="Arial"/>
          <w:b/>
          <w:bCs/>
          <w:u w:val="single"/>
          <w:lang w:val="es-ES"/>
        </w:rPr>
        <w:t>Formación Académica</w:t>
      </w:r>
      <w:r w:rsidR="43D6B394" w:rsidRPr="00BA76C1">
        <w:rPr>
          <w:rFonts w:ascii="Arial" w:hAnsi="Arial" w:cs="Arial"/>
          <w:lang w:val="es-ES"/>
        </w:rPr>
        <w:t>:</w:t>
      </w:r>
    </w:p>
    <w:p w14:paraId="144A5D23" w14:textId="77777777" w:rsidR="00C10A7F" w:rsidRPr="00BA76C1" w:rsidRDefault="00C10A7F" w:rsidP="43D6B394">
      <w:pPr>
        <w:pStyle w:val="Prrafodelista"/>
        <w:ind w:left="1080"/>
        <w:contextualSpacing/>
        <w:jc w:val="both"/>
        <w:rPr>
          <w:rFonts w:ascii="Arial" w:hAnsi="Arial" w:cs="Arial"/>
          <w:lang w:val="es-ES"/>
        </w:rPr>
      </w:pPr>
    </w:p>
    <w:tbl>
      <w:tblPr>
        <w:tblStyle w:val="Tablaconcuadrcula"/>
        <w:tblW w:w="0" w:type="auto"/>
        <w:tblInd w:w="1080" w:type="dxa"/>
        <w:tblLook w:val="04A0" w:firstRow="1" w:lastRow="0" w:firstColumn="1" w:lastColumn="0" w:noHBand="0" w:noVBand="1"/>
      </w:tblPr>
      <w:tblGrid>
        <w:gridCol w:w="3984"/>
        <w:gridCol w:w="3996"/>
      </w:tblGrid>
      <w:tr w:rsidR="00BE5D1F" w:rsidRPr="00BA76C1" w14:paraId="14D0F19F" w14:textId="77777777" w:rsidTr="009A6243">
        <w:trPr>
          <w:trHeight w:val="150"/>
        </w:trPr>
        <w:tc>
          <w:tcPr>
            <w:tcW w:w="3984" w:type="dxa"/>
            <w:shd w:val="clear" w:color="auto" w:fill="C00000"/>
          </w:tcPr>
          <w:p w14:paraId="7E16A6DB" w14:textId="47869CB0" w:rsidR="00AC0E79" w:rsidRPr="00BA76C1" w:rsidRDefault="00C414AA" w:rsidP="43D6B394">
            <w:pPr>
              <w:pStyle w:val="Prrafodelista"/>
              <w:ind w:left="0"/>
              <w:contextualSpacing/>
              <w:jc w:val="center"/>
              <w:rPr>
                <w:rFonts w:ascii="Arial" w:hAnsi="Arial" w:cs="Arial"/>
                <w:b/>
                <w:bCs/>
                <w:lang w:val="es-ES"/>
              </w:rPr>
            </w:pPr>
            <w:r w:rsidRPr="00BA76C1">
              <w:rPr>
                <w:rFonts w:ascii="Arial" w:hAnsi="Arial" w:cs="Arial"/>
                <w:b/>
                <w:bCs/>
                <w:lang w:val="es-ES"/>
              </w:rPr>
              <w:t>Profesión</w:t>
            </w:r>
          </w:p>
        </w:tc>
        <w:tc>
          <w:tcPr>
            <w:tcW w:w="3996" w:type="dxa"/>
            <w:shd w:val="clear" w:color="auto" w:fill="C00000"/>
          </w:tcPr>
          <w:p w14:paraId="068A8F8B" w14:textId="77777777" w:rsidR="00AC0E79" w:rsidRPr="00BA76C1" w:rsidRDefault="43D6B394" w:rsidP="43D6B394">
            <w:pPr>
              <w:pStyle w:val="Prrafodelista"/>
              <w:ind w:left="0"/>
              <w:contextualSpacing/>
              <w:jc w:val="center"/>
              <w:rPr>
                <w:rFonts w:ascii="Arial" w:hAnsi="Arial" w:cs="Arial"/>
                <w:b/>
                <w:bCs/>
                <w:lang w:val="es-ES"/>
              </w:rPr>
            </w:pPr>
            <w:r w:rsidRPr="00BA76C1">
              <w:rPr>
                <w:rFonts w:ascii="Arial" w:hAnsi="Arial" w:cs="Arial"/>
                <w:b/>
                <w:bCs/>
                <w:lang w:val="es-ES"/>
              </w:rPr>
              <w:t>Acreditación</w:t>
            </w:r>
          </w:p>
        </w:tc>
      </w:tr>
      <w:tr w:rsidR="00AC0E79" w:rsidRPr="00BA76C1" w14:paraId="637805D2" w14:textId="77777777" w:rsidTr="007F40DD">
        <w:tc>
          <w:tcPr>
            <w:tcW w:w="3984" w:type="dxa"/>
          </w:tcPr>
          <w:p w14:paraId="463F29E8" w14:textId="4676B24D" w:rsidR="00AC0E79" w:rsidRPr="00BA76C1" w:rsidRDefault="007F40DD" w:rsidP="43D6B394">
            <w:pPr>
              <w:pStyle w:val="Prrafodelista"/>
              <w:ind w:left="0"/>
              <w:contextualSpacing/>
              <w:jc w:val="both"/>
              <w:rPr>
                <w:rFonts w:ascii="Arial" w:hAnsi="Arial" w:cs="Arial"/>
                <w:lang w:val="es-ES"/>
              </w:rPr>
            </w:pPr>
            <w:r w:rsidRPr="00BA76C1">
              <w:rPr>
                <w:rFonts w:ascii="Arial" w:hAnsi="Arial" w:cs="Arial"/>
                <w:lang w:val="es-ES"/>
              </w:rPr>
              <w:t xml:space="preserve">               </w:t>
            </w:r>
            <w:r w:rsidR="00153BA3" w:rsidRPr="00BA76C1">
              <w:rPr>
                <w:rFonts w:ascii="Arial" w:hAnsi="Arial" w:cs="Arial"/>
                <w:lang w:val="es-ES"/>
              </w:rPr>
              <w:t>Abogado colegiado</w:t>
            </w:r>
          </w:p>
        </w:tc>
        <w:tc>
          <w:tcPr>
            <w:tcW w:w="3996" w:type="dxa"/>
          </w:tcPr>
          <w:p w14:paraId="3B7B4B86" w14:textId="2EA1E3E2" w:rsidR="00AC0E79" w:rsidRPr="00BA76C1" w:rsidRDefault="007F40DD" w:rsidP="43D6B394">
            <w:pPr>
              <w:pStyle w:val="Prrafodelista"/>
              <w:ind w:left="0"/>
              <w:contextualSpacing/>
              <w:jc w:val="both"/>
              <w:rPr>
                <w:rFonts w:ascii="Arial" w:hAnsi="Arial" w:cs="Arial"/>
                <w:lang w:val="es-ES"/>
              </w:rPr>
            </w:pPr>
            <w:r w:rsidRPr="00BA76C1">
              <w:rPr>
                <w:rFonts w:ascii="Arial" w:hAnsi="Arial" w:cs="Arial"/>
                <w:lang w:val="es-ES"/>
              </w:rPr>
              <w:t xml:space="preserve"> </w:t>
            </w:r>
            <w:r w:rsidR="004D02B3" w:rsidRPr="00BA76C1">
              <w:rPr>
                <w:rFonts w:ascii="Arial" w:hAnsi="Arial" w:cs="Arial"/>
                <w:lang w:val="es-ES"/>
              </w:rPr>
              <w:t>Título profesional</w:t>
            </w:r>
            <w:r w:rsidR="00305DD1">
              <w:rPr>
                <w:rFonts w:ascii="Arial" w:hAnsi="Arial" w:cs="Arial"/>
                <w:lang w:val="es-ES"/>
              </w:rPr>
              <w:t xml:space="preserve"> y copia de colegiatura vigente</w:t>
            </w:r>
            <w:r w:rsidR="004D02B3" w:rsidRPr="00BA76C1">
              <w:rPr>
                <w:rFonts w:ascii="Arial" w:hAnsi="Arial" w:cs="Arial"/>
                <w:lang w:val="es-ES"/>
              </w:rPr>
              <w:t>.</w:t>
            </w:r>
          </w:p>
        </w:tc>
      </w:tr>
    </w:tbl>
    <w:p w14:paraId="3A0FF5F2" w14:textId="77777777" w:rsidR="00AC0E79" w:rsidRPr="00BA76C1" w:rsidRDefault="00AC0E79" w:rsidP="43D6B394">
      <w:pPr>
        <w:pStyle w:val="Prrafodelista"/>
        <w:ind w:left="1080"/>
        <w:contextualSpacing/>
        <w:jc w:val="both"/>
        <w:rPr>
          <w:rFonts w:ascii="Arial" w:hAnsi="Arial" w:cs="Arial"/>
          <w:lang w:val="es-ES"/>
        </w:rPr>
      </w:pPr>
    </w:p>
    <w:p w14:paraId="61829076" w14:textId="77777777" w:rsidR="00D715C8" w:rsidRPr="00BA76C1" w:rsidRDefault="00D715C8" w:rsidP="43D6B394">
      <w:pPr>
        <w:pStyle w:val="Prrafodelista"/>
        <w:ind w:left="1080"/>
        <w:contextualSpacing/>
        <w:jc w:val="both"/>
        <w:rPr>
          <w:rFonts w:ascii="Arial" w:hAnsi="Arial" w:cs="Arial"/>
          <w:b/>
          <w:bCs/>
          <w:u w:val="single"/>
          <w:lang w:val="es-ES"/>
        </w:rPr>
      </w:pPr>
    </w:p>
    <w:p w14:paraId="670A238F" w14:textId="3D0B016A" w:rsidR="00C10A7F" w:rsidRPr="00BA76C1" w:rsidRDefault="43D6B394" w:rsidP="43D6B394">
      <w:pPr>
        <w:pStyle w:val="Prrafodelista"/>
        <w:ind w:left="1080"/>
        <w:contextualSpacing/>
        <w:jc w:val="both"/>
        <w:rPr>
          <w:rFonts w:ascii="Arial" w:hAnsi="Arial" w:cs="Arial"/>
          <w:lang w:val="es-ES"/>
        </w:rPr>
      </w:pPr>
      <w:r w:rsidRPr="00BA76C1">
        <w:rPr>
          <w:rFonts w:ascii="Arial" w:hAnsi="Arial" w:cs="Arial"/>
          <w:b/>
          <w:bCs/>
          <w:u w:val="single"/>
          <w:lang w:val="es-ES"/>
        </w:rPr>
        <w:t>Experiencia</w:t>
      </w:r>
      <w:r w:rsidRPr="00BA76C1">
        <w:rPr>
          <w:rFonts w:ascii="Arial" w:hAnsi="Arial" w:cs="Arial"/>
          <w:lang w:val="es-ES"/>
        </w:rPr>
        <w:t>:</w:t>
      </w:r>
    </w:p>
    <w:p w14:paraId="2BA226A1" w14:textId="77777777" w:rsidR="00C10A7F" w:rsidRPr="00BA76C1" w:rsidRDefault="00C10A7F" w:rsidP="43D6B394">
      <w:pPr>
        <w:pStyle w:val="Prrafodelista"/>
        <w:ind w:left="1080"/>
        <w:contextualSpacing/>
        <w:jc w:val="both"/>
        <w:rPr>
          <w:rFonts w:ascii="Arial" w:hAnsi="Arial" w:cs="Arial"/>
          <w:lang w:val="es-ES"/>
        </w:rPr>
      </w:pPr>
    </w:p>
    <w:tbl>
      <w:tblPr>
        <w:tblStyle w:val="Tablaconcuadrcula"/>
        <w:tblW w:w="7987" w:type="dxa"/>
        <w:tblInd w:w="1080" w:type="dxa"/>
        <w:tblLook w:val="04A0" w:firstRow="1" w:lastRow="0" w:firstColumn="1" w:lastColumn="0" w:noHBand="0" w:noVBand="1"/>
      </w:tblPr>
      <w:tblGrid>
        <w:gridCol w:w="4160"/>
        <w:gridCol w:w="3827"/>
      </w:tblGrid>
      <w:tr w:rsidR="00BE5D1F" w:rsidRPr="00BA76C1" w14:paraId="1D4962BA" w14:textId="77777777" w:rsidTr="009A6243">
        <w:tc>
          <w:tcPr>
            <w:tcW w:w="4160" w:type="dxa"/>
            <w:shd w:val="clear" w:color="auto" w:fill="C00000"/>
          </w:tcPr>
          <w:p w14:paraId="6C31B65E" w14:textId="77777777" w:rsidR="00AC0E79" w:rsidRPr="00BA76C1" w:rsidRDefault="43D6B394" w:rsidP="43D6B394">
            <w:pPr>
              <w:pStyle w:val="Prrafodelista"/>
              <w:ind w:left="0"/>
              <w:contextualSpacing/>
              <w:jc w:val="center"/>
              <w:rPr>
                <w:rFonts w:ascii="Arial" w:hAnsi="Arial" w:cs="Arial"/>
                <w:b/>
                <w:bCs/>
                <w:lang w:val="es-ES"/>
              </w:rPr>
            </w:pPr>
            <w:r w:rsidRPr="00BA76C1">
              <w:rPr>
                <w:rFonts w:ascii="Arial" w:hAnsi="Arial" w:cs="Arial"/>
                <w:b/>
                <w:bCs/>
                <w:lang w:val="es-ES"/>
              </w:rPr>
              <w:t>Experiencia</w:t>
            </w:r>
          </w:p>
        </w:tc>
        <w:tc>
          <w:tcPr>
            <w:tcW w:w="3827" w:type="dxa"/>
            <w:shd w:val="clear" w:color="auto" w:fill="C00000"/>
          </w:tcPr>
          <w:p w14:paraId="02714E49" w14:textId="77777777" w:rsidR="00AC0E79" w:rsidRPr="00BA76C1" w:rsidRDefault="43D6B394" w:rsidP="43D6B394">
            <w:pPr>
              <w:pStyle w:val="Prrafodelista"/>
              <w:ind w:left="0"/>
              <w:contextualSpacing/>
              <w:jc w:val="center"/>
              <w:rPr>
                <w:rFonts w:ascii="Arial" w:hAnsi="Arial" w:cs="Arial"/>
                <w:b/>
                <w:bCs/>
                <w:lang w:val="es-ES"/>
              </w:rPr>
            </w:pPr>
            <w:r w:rsidRPr="00BA76C1">
              <w:rPr>
                <w:rFonts w:ascii="Arial" w:hAnsi="Arial" w:cs="Arial"/>
                <w:b/>
                <w:bCs/>
                <w:lang w:val="es-ES"/>
              </w:rPr>
              <w:t>Acreditación</w:t>
            </w:r>
          </w:p>
        </w:tc>
      </w:tr>
      <w:tr w:rsidR="00AC0E79" w:rsidRPr="00BA76C1" w14:paraId="188EFADC" w14:textId="77777777" w:rsidTr="00B9304E">
        <w:tc>
          <w:tcPr>
            <w:tcW w:w="4160" w:type="dxa"/>
          </w:tcPr>
          <w:p w14:paraId="22BD8552" w14:textId="64F7F3E8" w:rsidR="00A77C62" w:rsidRPr="00BA76C1" w:rsidRDefault="00A77C62" w:rsidP="00A77C62">
            <w:pPr>
              <w:pStyle w:val="Prrafodelista"/>
              <w:numPr>
                <w:ilvl w:val="0"/>
                <w:numId w:val="25"/>
              </w:numPr>
              <w:ind w:left="363" w:hanging="284"/>
              <w:jc w:val="both"/>
              <w:rPr>
                <w:rFonts w:ascii="Arial" w:hAnsi="Arial" w:cs="Arial"/>
              </w:rPr>
            </w:pPr>
            <w:r w:rsidRPr="00BA76C1">
              <w:rPr>
                <w:rFonts w:ascii="Arial" w:hAnsi="Arial" w:cs="Arial"/>
              </w:rPr>
              <w:t xml:space="preserve">Experiencia </w:t>
            </w:r>
            <w:r w:rsidR="00305DD1">
              <w:rPr>
                <w:rFonts w:ascii="Arial" w:hAnsi="Arial" w:cs="Arial"/>
              </w:rPr>
              <w:t xml:space="preserve">de un monto facturado de S/ 50,000.00 </w:t>
            </w:r>
            <w:proofErr w:type="gramStart"/>
            <w:r w:rsidR="00305DD1">
              <w:rPr>
                <w:rFonts w:ascii="Arial" w:hAnsi="Arial" w:cs="Arial"/>
              </w:rPr>
              <w:t>soles ,</w:t>
            </w:r>
            <w:proofErr w:type="gramEnd"/>
            <w:r w:rsidR="00305DD1">
              <w:rPr>
                <w:rFonts w:ascii="Arial" w:hAnsi="Arial" w:cs="Arial"/>
              </w:rPr>
              <w:t xml:space="preserve"> en los últimos 10 </w:t>
            </w:r>
            <w:proofErr w:type="spellStart"/>
            <w:proofErr w:type="gramStart"/>
            <w:r w:rsidR="00305DD1">
              <w:rPr>
                <w:rFonts w:ascii="Arial" w:hAnsi="Arial" w:cs="Arial"/>
              </w:rPr>
              <w:t>años,</w:t>
            </w:r>
            <w:r w:rsidRPr="00BA76C1">
              <w:rPr>
                <w:rFonts w:ascii="Arial" w:hAnsi="Arial" w:cs="Arial"/>
              </w:rPr>
              <w:t>como</w:t>
            </w:r>
            <w:proofErr w:type="spellEnd"/>
            <w:proofErr w:type="gramEnd"/>
            <w:r w:rsidRPr="00BA76C1">
              <w:rPr>
                <w:rFonts w:ascii="Arial" w:hAnsi="Arial" w:cs="Arial"/>
              </w:rPr>
              <w:t xml:space="preserve"> supervisor o coordinador zonal de cobranza judicial de carteras de crédito, en temas relacionados a </w:t>
            </w:r>
            <w:r w:rsidRPr="00BA76C1">
              <w:rPr>
                <w:rFonts w:ascii="Arial" w:hAnsi="Arial" w:cs="Arial"/>
              </w:rPr>
              <w:lastRenderedPageBreak/>
              <w:t>recuperaciones y saneamiento de inmuebles.</w:t>
            </w:r>
          </w:p>
          <w:p w14:paraId="5BB06424" w14:textId="77777777" w:rsidR="00A77C62" w:rsidRPr="00BA76C1" w:rsidRDefault="00A77C62" w:rsidP="00A77C62">
            <w:pPr>
              <w:pStyle w:val="Prrafodelista"/>
              <w:numPr>
                <w:ilvl w:val="0"/>
                <w:numId w:val="25"/>
              </w:numPr>
              <w:ind w:left="363" w:hanging="284"/>
              <w:jc w:val="both"/>
              <w:rPr>
                <w:rFonts w:ascii="Arial" w:hAnsi="Arial" w:cs="Arial"/>
              </w:rPr>
            </w:pPr>
            <w:r w:rsidRPr="00BA76C1">
              <w:rPr>
                <w:rFonts w:ascii="Arial" w:hAnsi="Arial" w:cs="Arial"/>
                <w:lang w:eastAsia="es-PE"/>
              </w:rPr>
              <w:t>Haber prestado servicio no menos de tres años a entidades financieras en funcionamiento o liquidación.</w:t>
            </w:r>
          </w:p>
          <w:p w14:paraId="394C8352" w14:textId="77777777" w:rsidR="00A77C62" w:rsidRPr="00BA76C1" w:rsidRDefault="00A77C62" w:rsidP="00A77C62">
            <w:pPr>
              <w:pStyle w:val="Prrafodelista"/>
              <w:numPr>
                <w:ilvl w:val="0"/>
                <w:numId w:val="25"/>
              </w:numPr>
              <w:ind w:left="363" w:hanging="284"/>
              <w:jc w:val="both"/>
              <w:rPr>
                <w:rFonts w:ascii="Arial" w:hAnsi="Arial" w:cs="Arial"/>
              </w:rPr>
            </w:pPr>
            <w:r w:rsidRPr="00BA76C1">
              <w:rPr>
                <w:rFonts w:ascii="Arial" w:hAnsi="Arial" w:cs="Arial"/>
                <w:lang w:eastAsia="es-PE"/>
              </w:rPr>
              <w:t>Contar con conocimientos de Excel, Word, Power Point y herramientas de Internet. Lo cual se acreditará con Declaración Jurada presentada por el postor.</w:t>
            </w:r>
          </w:p>
          <w:p w14:paraId="46033919" w14:textId="5ECF38A2" w:rsidR="00AC0E79" w:rsidRPr="00BA76C1" w:rsidRDefault="00A77C62" w:rsidP="00A77C62">
            <w:pPr>
              <w:pStyle w:val="Prrafodelista"/>
              <w:numPr>
                <w:ilvl w:val="0"/>
                <w:numId w:val="25"/>
              </w:numPr>
              <w:ind w:left="363" w:hanging="284"/>
              <w:jc w:val="both"/>
              <w:rPr>
                <w:rFonts w:ascii="Arial" w:hAnsi="Arial" w:cs="Arial"/>
              </w:rPr>
            </w:pPr>
            <w:r w:rsidRPr="00BA76C1">
              <w:rPr>
                <w:rFonts w:ascii="Arial" w:hAnsi="Arial" w:cs="Arial"/>
                <w:lang w:eastAsia="es-PE"/>
              </w:rPr>
              <w:t>Contar con domicilio procesal en los distritos judiciales de Tumbes, Piura (Sullana, Talara y Paita) y Lambayeque (Chiclayo), el cual se acreditará mediante Declaración Jurada presentada por el postor.</w:t>
            </w:r>
          </w:p>
        </w:tc>
        <w:tc>
          <w:tcPr>
            <w:tcW w:w="3827" w:type="dxa"/>
          </w:tcPr>
          <w:p w14:paraId="0E8F7B20" w14:textId="17550292" w:rsidR="00305DD1" w:rsidRDefault="00B9304E" w:rsidP="00B9304E">
            <w:pPr>
              <w:ind w:left="961" w:hanging="961"/>
              <w:jc w:val="both"/>
              <w:rPr>
                <w:rFonts w:ascii="Arial" w:hAnsi="Arial" w:cs="Arial"/>
              </w:rPr>
            </w:pPr>
            <w:r w:rsidRPr="00BA76C1">
              <w:rPr>
                <w:rFonts w:ascii="Arial" w:hAnsi="Arial" w:cs="Arial"/>
              </w:rPr>
              <w:lastRenderedPageBreak/>
              <w:t xml:space="preserve">1 </w:t>
            </w:r>
            <w:r w:rsidR="00916C73">
              <w:rPr>
                <w:rFonts w:ascii="Arial" w:hAnsi="Arial" w:cs="Arial"/>
              </w:rPr>
              <w:t xml:space="preserve">      </w:t>
            </w:r>
            <w:proofErr w:type="gramStart"/>
            <w:r w:rsidR="00916C73" w:rsidRPr="00B43D5C">
              <w:rPr>
                <w:rFonts w:ascii="Arial" w:hAnsi="Arial" w:cs="Arial"/>
              </w:rPr>
              <w:t>La</w:t>
            </w:r>
            <w:proofErr w:type="gramEnd"/>
            <w:r w:rsidR="00916C73" w:rsidRPr="00B43D5C">
              <w:rPr>
                <w:rFonts w:ascii="Arial" w:hAnsi="Arial" w:cs="Arial"/>
              </w:rPr>
              <w:t xml:space="preserve"> experiencia del postor se acreditará con cualquiera de los siguientes documentos: (i) copia simple de contratos (ordenes de servicio) y</w:t>
            </w:r>
            <w:r w:rsidR="00916C73">
              <w:rPr>
                <w:rFonts w:ascii="Arial" w:hAnsi="Arial" w:cs="Arial"/>
              </w:rPr>
              <w:t>/o</w:t>
            </w:r>
            <w:r w:rsidR="00916C73" w:rsidRPr="00B43D5C">
              <w:rPr>
                <w:rFonts w:ascii="Arial" w:hAnsi="Arial" w:cs="Arial"/>
              </w:rPr>
              <w:t xml:space="preserve"> su </w:t>
            </w:r>
            <w:r w:rsidR="00916C73" w:rsidRPr="00B43D5C">
              <w:rPr>
                <w:rFonts w:ascii="Arial" w:hAnsi="Arial" w:cs="Arial"/>
              </w:rPr>
              <w:lastRenderedPageBreak/>
              <w:t>respectiva conformidad o (</w:t>
            </w:r>
            <w:proofErr w:type="spellStart"/>
            <w:r w:rsidR="00916C73" w:rsidRPr="00B43D5C">
              <w:rPr>
                <w:rFonts w:ascii="Arial" w:hAnsi="Arial" w:cs="Arial"/>
              </w:rPr>
              <w:t>ii</w:t>
            </w:r>
            <w:proofErr w:type="spellEnd"/>
            <w:r w:rsidR="00916C73" w:rsidRPr="00B43D5C">
              <w:rPr>
                <w:rFonts w:ascii="Arial" w:hAnsi="Arial" w:cs="Arial"/>
              </w:rPr>
              <w:t>) constancias o (</w:t>
            </w:r>
            <w:proofErr w:type="spellStart"/>
            <w:r w:rsidR="00916C73" w:rsidRPr="00B43D5C">
              <w:rPr>
                <w:rFonts w:ascii="Arial" w:hAnsi="Arial" w:cs="Arial"/>
              </w:rPr>
              <w:t>iii</w:t>
            </w:r>
            <w:proofErr w:type="spellEnd"/>
            <w:r w:rsidR="00916C73" w:rsidRPr="00B43D5C">
              <w:rPr>
                <w:rFonts w:ascii="Arial" w:hAnsi="Arial" w:cs="Arial"/>
              </w:rPr>
              <w:t>) certificados o (</w:t>
            </w:r>
            <w:proofErr w:type="spellStart"/>
            <w:r w:rsidR="00916C73" w:rsidRPr="00B43D5C">
              <w:rPr>
                <w:rFonts w:ascii="Arial" w:hAnsi="Arial" w:cs="Arial"/>
              </w:rPr>
              <w:t>iv</w:t>
            </w:r>
            <w:proofErr w:type="spellEnd"/>
            <w:r w:rsidR="00916C73" w:rsidRPr="00B43D5C">
              <w:rPr>
                <w:rFonts w:ascii="Arial" w:hAnsi="Arial" w:cs="Arial"/>
              </w:rPr>
              <w:t>) Factura o recibo por honorarios o cualquier otra documentación que, de manera fehaciente demuestre la experiencia.</w:t>
            </w:r>
          </w:p>
          <w:p w14:paraId="4A9D5E7C" w14:textId="24A88A4D" w:rsidR="00B9304E" w:rsidRPr="00BA76C1" w:rsidRDefault="00305DD1" w:rsidP="00D644C9">
            <w:pPr>
              <w:ind w:left="961" w:hanging="499"/>
              <w:jc w:val="both"/>
              <w:rPr>
                <w:rFonts w:ascii="Arial" w:hAnsi="Arial" w:cs="Arial"/>
              </w:rPr>
            </w:pPr>
            <w:r>
              <w:rPr>
                <w:rFonts w:ascii="Arial" w:hAnsi="Arial" w:cs="Arial"/>
              </w:rPr>
              <w:t xml:space="preserve">2   </w:t>
            </w:r>
            <w:proofErr w:type="gramStart"/>
            <w:r w:rsidR="00B9304E" w:rsidRPr="00BA76C1">
              <w:rPr>
                <w:rFonts w:ascii="Arial" w:hAnsi="Arial" w:cs="Arial"/>
              </w:rPr>
              <w:t>Experiencia</w:t>
            </w:r>
            <w:proofErr w:type="gramEnd"/>
            <w:r w:rsidR="00B9304E" w:rsidRPr="00BA76C1">
              <w:rPr>
                <w:rFonts w:ascii="Arial" w:hAnsi="Arial" w:cs="Arial"/>
              </w:rPr>
              <w:t xml:space="preserve"> acreditada con constancias de trabajo, de prestación de servicio, hojas de conformidad u otros similares </w:t>
            </w:r>
          </w:p>
          <w:p w14:paraId="05BA0988" w14:textId="77777777" w:rsidR="00AF6B10" w:rsidRDefault="00B9304E" w:rsidP="00AF6B10">
            <w:pPr>
              <w:pStyle w:val="Prrafodelista"/>
              <w:numPr>
                <w:ilvl w:val="0"/>
                <w:numId w:val="26"/>
              </w:numPr>
              <w:ind w:left="961" w:hanging="578"/>
              <w:jc w:val="both"/>
              <w:rPr>
                <w:rFonts w:ascii="Arial" w:hAnsi="Arial" w:cs="Arial"/>
                <w:lang w:eastAsia="es-PE"/>
              </w:rPr>
            </w:pPr>
            <w:r w:rsidRPr="00BA76C1">
              <w:rPr>
                <w:rFonts w:ascii="Arial" w:hAnsi="Arial" w:cs="Arial"/>
                <w:lang w:eastAsia="es-PE"/>
              </w:rPr>
              <w:t>Se acreditará con Declaración Jurada presentada por el postor.</w:t>
            </w:r>
          </w:p>
          <w:p w14:paraId="0D3AC4C4" w14:textId="77777777" w:rsidR="00305DD1" w:rsidRPr="00BA76C1" w:rsidRDefault="00305DD1" w:rsidP="00D644C9">
            <w:pPr>
              <w:pStyle w:val="Prrafodelista"/>
              <w:ind w:left="961"/>
              <w:jc w:val="both"/>
              <w:rPr>
                <w:rFonts w:ascii="Arial" w:hAnsi="Arial" w:cs="Arial"/>
                <w:lang w:eastAsia="es-PE"/>
              </w:rPr>
            </w:pPr>
          </w:p>
          <w:p w14:paraId="5901D9CA" w14:textId="41B2DC4B" w:rsidR="00AC0E79" w:rsidRPr="00BA76C1" w:rsidRDefault="00B9304E" w:rsidP="00AF6B10">
            <w:pPr>
              <w:pStyle w:val="Prrafodelista"/>
              <w:numPr>
                <w:ilvl w:val="0"/>
                <w:numId w:val="26"/>
              </w:numPr>
              <w:ind w:left="961" w:hanging="578"/>
              <w:jc w:val="both"/>
              <w:rPr>
                <w:rFonts w:ascii="Arial" w:hAnsi="Arial" w:cs="Arial"/>
                <w:lang w:eastAsia="es-PE"/>
              </w:rPr>
            </w:pPr>
            <w:r w:rsidRPr="00BA76C1">
              <w:rPr>
                <w:rFonts w:ascii="Arial" w:hAnsi="Arial" w:cs="Arial"/>
                <w:lang w:eastAsia="es-PE"/>
              </w:rPr>
              <w:t>Se acreditará mediante Declaración Jurada presentada por el postor</w:t>
            </w:r>
            <w:r w:rsidR="00690028" w:rsidRPr="00BA76C1">
              <w:rPr>
                <w:rFonts w:ascii="Arial" w:hAnsi="Arial" w:cs="Arial"/>
              </w:rPr>
              <w:t>.</w:t>
            </w:r>
          </w:p>
        </w:tc>
      </w:tr>
      <w:tr w:rsidR="00916C73" w:rsidRPr="00BA76C1" w14:paraId="6FF4C4E9" w14:textId="77777777" w:rsidTr="00B9304E">
        <w:tc>
          <w:tcPr>
            <w:tcW w:w="4160" w:type="dxa"/>
          </w:tcPr>
          <w:p w14:paraId="38BDCBF4" w14:textId="77777777" w:rsidR="00916C73" w:rsidRPr="00BA76C1" w:rsidRDefault="00916C73" w:rsidP="00A77C62">
            <w:pPr>
              <w:pStyle w:val="Prrafodelista"/>
              <w:numPr>
                <w:ilvl w:val="0"/>
                <w:numId w:val="25"/>
              </w:numPr>
              <w:ind w:left="363" w:hanging="284"/>
              <w:jc w:val="both"/>
              <w:rPr>
                <w:rFonts w:ascii="Arial" w:hAnsi="Arial" w:cs="Arial"/>
              </w:rPr>
            </w:pPr>
          </w:p>
        </w:tc>
        <w:tc>
          <w:tcPr>
            <w:tcW w:w="3827" w:type="dxa"/>
          </w:tcPr>
          <w:p w14:paraId="64461732" w14:textId="77777777" w:rsidR="00916C73" w:rsidRPr="00BA76C1" w:rsidRDefault="00916C73" w:rsidP="00B9304E">
            <w:pPr>
              <w:ind w:left="961" w:hanging="961"/>
              <w:jc w:val="both"/>
              <w:rPr>
                <w:rFonts w:ascii="Arial" w:hAnsi="Arial" w:cs="Arial"/>
              </w:rPr>
            </w:pPr>
          </w:p>
        </w:tc>
      </w:tr>
    </w:tbl>
    <w:p w14:paraId="0DE4B5B7" w14:textId="77777777" w:rsidR="002225D1" w:rsidRPr="00BA76C1" w:rsidRDefault="002225D1" w:rsidP="43D6B394">
      <w:pPr>
        <w:pStyle w:val="Prrafodelista"/>
        <w:ind w:left="1080"/>
        <w:contextualSpacing/>
        <w:jc w:val="both"/>
        <w:rPr>
          <w:rFonts w:ascii="Arial" w:hAnsi="Arial" w:cs="Arial"/>
          <w:lang w:val="es-ES"/>
        </w:rPr>
      </w:pPr>
    </w:p>
    <w:p w14:paraId="54CD245A" w14:textId="77777777" w:rsidR="00FC39D1" w:rsidRPr="00BA76C1" w:rsidRDefault="00FC39D1" w:rsidP="43D6B394">
      <w:pPr>
        <w:pStyle w:val="Prrafodelista"/>
        <w:ind w:left="1065"/>
        <w:contextualSpacing/>
        <w:jc w:val="both"/>
        <w:rPr>
          <w:rFonts w:ascii="Arial" w:hAnsi="Arial" w:cs="Arial"/>
          <w:b/>
          <w:bCs/>
        </w:rPr>
      </w:pPr>
    </w:p>
    <w:p w14:paraId="1231BE67" w14:textId="77777777" w:rsidR="00FC39D1" w:rsidRPr="00BA76C1" w:rsidRDefault="00FC39D1" w:rsidP="43D6B394">
      <w:pPr>
        <w:pStyle w:val="Prrafodelista"/>
        <w:ind w:left="1065"/>
        <w:contextualSpacing/>
        <w:jc w:val="both"/>
        <w:rPr>
          <w:rFonts w:ascii="Arial" w:hAnsi="Arial" w:cs="Arial"/>
          <w:b/>
          <w:bCs/>
        </w:rPr>
      </w:pPr>
    </w:p>
    <w:p w14:paraId="7A88BACE" w14:textId="77777777" w:rsidR="00A40871" w:rsidRPr="00BA76C1" w:rsidRDefault="43D6B394" w:rsidP="43D6B394">
      <w:pPr>
        <w:pStyle w:val="Prrafodelista"/>
        <w:numPr>
          <w:ilvl w:val="0"/>
          <w:numId w:val="14"/>
        </w:numPr>
        <w:contextualSpacing/>
        <w:jc w:val="both"/>
        <w:rPr>
          <w:rFonts w:ascii="Arial" w:hAnsi="Arial" w:cs="Arial"/>
          <w:b/>
          <w:bCs/>
          <w:caps/>
        </w:rPr>
      </w:pPr>
      <w:r w:rsidRPr="00BA76C1">
        <w:rPr>
          <w:rFonts w:ascii="Arial" w:hAnsi="Arial" w:cs="Arial"/>
          <w:b/>
          <w:bCs/>
          <w:caps/>
          <w:u w:val="single"/>
        </w:rPr>
        <w:t>CONDICIONES de ejecución CONTRACTUAL</w:t>
      </w:r>
    </w:p>
    <w:p w14:paraId="34FF1C98" w14:textId="77777777" w:rsidR="00A40871" w:rsidRPr="00BA76C1" w:rsidRDefault="00A40871" w:rsidP="43D6B394">
      <w:pPr>
        <w:pStyle w:val="Prrafodelista"/>
        <w:ind w:left="709"/>
        <w:contextualSpacing/>
        <w:jc w:val="both"/>
        <w:rPr>
          <w:rFonts w:ascii="Arial" w:hAnsi="Arial" w:cs="Arial"/>
          <w:b/>
          <w:bCs/>
          <w:caps/>
          <w:u w:val="single"/>
        </w:rPr>
      </w:pPr>
    </w:p>
    <w:p w14:paraId="78A2E4DE" w14:textId="77777777" w:rsidR="00A40871" w:rsidRPr="00BA76C1" w:rsidRDefault="43D6B394" w:rsidP="43D6B394">
      <w:pPr>
        <w:pStyle w:val="Prrafodelista"/>
        <w:numPr>
          <w:ilvl w:val="1"/>
          <w:numId w:val="14"/>
        </w:numPr>
        <w:contextualSpacing/>
        <w:jc w:val="both"/>
        <w:rPr>
          <w:rFonts w:ascii="Arial" w:hAnsi="Arial" w:cs="Arial"/>
          <w:b/>
          <w:bCs/>
        </w:rPr>
      </w:pPr>
      <w:r w:rsidRPr="00BA76C1">
        <w:rPr>
          <w:rFonts w:ascii="Arial" w:hAnsi="Arial" w:cs="Arial"/>
          <w:b/>
          <w:bCs/>
        </w:rPr>
        <w:t>Plazo de prestación:</w:t>
      </w:r>
    </w:p>
    <w:p w14:paraId="6D072C0D" w14:textId="77777777" w:rsidR="00A40871" w:rsidRPr="00BA76C1" w:rsidRDefault="00A40871" w:rsidP="43D6B394">
      <w:pPr>
        <w:pStyle w:val="Prrafodelista"/>
        <w:ind w:left="1065"/>
        <w:contextualSpacing/>
        <w:jc w:val="both"/>
        <w:rPr>
          <w:rFonts w:ascii="Arial" w:hAnsi="Arial" w:cs="Arial"/>
          <w:b/>
          <w:bCs/>
        </w:rPr>
      </w:pPr>
    </w:p>
    <w:p w14:paraId="1679ECCA" w14:textId="3325A732" w:rsidR="00554EB4" w:rsidRPr="00BA76C1" w:rsidRDefault="00554EB4" w:rsidP="00554EB4">
      <w:pPr>
        <w:widowControl w:val="0"/>
        <w:ind w:left="1065"/>
        <w:jc w:val="both"/>
        <w:rPr>
          <w:rFonts w:ascii="Arial" w:eastAsia="Calibri" w:hAnsi="Arial" w:cs="Arial"/>
          <w:sz w:val="20"/>
          <w:szCs w:val="20"/>
        </w:rPr>
      </w:pPr>
      <w:r w:rsidRPr="00BA76C1">
        <w:rPr>
          <w:rFonts w:ascii="Arial" w:eastAsia="Calibri" w:hAnsi="Arial" w:cs="Arial"/>
          <w:sz w:val="20"/>
          <w:szCs w:val="20"/>
        </w:rPr>
        <w:t xml:space="preserve">Los servicios materia de la presente convocatoria se prestarán en el plazo de </w:t>
      </w:r>
      <w:r w:rsidRPr="00BA76C1">
        <w:rPr>
          <w:rFonts w:ascii="Arial" w:eastAsia="Calibri" w:hAnsi="Arial" w:cs="Arial"/>
          <w:sz w:val="20"/>
          <w:szCs w:val="20"/>
          <w:lang w:val="es-ES"/>
        </w:rPr>
        <w:t>un año</w:t>
      </w:r>
      <w:r w:rsidRPr="00BA76C1">
        <w:rPr>
          <w:rFonts w:ascii="Arial" w:eastAsia="Calibri" w:hAnsi="Arial" w:cs="Arial"/>
          <w:sz w:val="20"/>
          <w:szCs w:val="20"/>
        </w:rPr>
        <w:t xml:space="preserve">, previa notificación </w:t>
      </w:r>
      <w:r w:rsidR="00D97E00">
        <w:rPr>
          <w:rFonts w:ascii="Arial" w:eastAsia="Calibri" w:hAnsi="Arial" w:cs="Arial"/>
          <w:sz w:val="20"/>
          <w:szCs w:val="20"/>
        </w:rPr>
        <w:t xml:space="preserve">del contrato </w:t>
      </w:r>
      <w:r w:rsidR="00E009ED">
        <w:rPr>
          <w:rFonts w:ascii="Arial" w:eastAsia="Calibri" w:hAnsi="Arial" w:cs="Arial"/>
          <w:sz w:val="20"/>
          <w:szCs w:val="20"/>
        </w:rPr>
        <w:t>de prestación de servicio</w:t>
      </w:r>
      <w:r w:rsidRPr="00BA76C1">
        <w:rPr>
          <w:rFonts w:ascii="Arial" w:eastAsia="Calibri" w:hAnsi="Arial" w:cs="Arial"/>
          <w:sz w:val="20"/>
          <w:szCs w:val="20"/>
        </w:rPr>
        <w:t>, conforme al siguiente detalle:</w:t>
      </w:r>
    </w:p>
    <w:tbl>
      <w:tblPr>
        <w:tblStyle w:val="Tablaconcuadrcula"/>
        <w:tblW w:w="8002" w:type="dxa"/>
        <w:tblInd w:w="1065" w:type="dxa"/>
        <w:tblLook w:val="04A0" w:firstRow="1" w:lastRow="0" w:firstColumn="1" w:lastColumn="0" w:noHBand="0" w:noVBand="1"/>
      </w:tblPr>
      <w:tblGrid>
        <w:gridCol w:w="487"/>
        <w:gridCol w:w="1672"/>
        <w:gridCol w:w="3575"/>
        <w:gridCol w:w="2268"/>
      </w:tblGrid>
      <w:tr w:rsidR="00BE5D1F" w:rsidRPr="00BA76C1" w14:paraId="74D38650" w14:textId="77777777" w:rsidTr="009A6243">
        <w:trPr>
          <w:trHeight w:val="389"/>
        </w:trPr>
        <w:tc>
          <w:tcPr>
            <w:tcW w:w="487" w:type="dxa"/>
            <w:shd w:val="clear" w:color="auto" w:fill="C00000"/>
          </w:tcPr>
          <w:p w14:paraId="70ED7453" w14:textId="51B181C3" w:rsidR="00945641" w:rsidRPr="00BA76C1" w:rsidRDefault="009A6243" w:rsidP="43D6B394">
            <w:pPr>
              <w:spacing w:after="0" w:line="240" w:lineRule="auto"/>
              <w:contextualSpacing/>
              <w:jc w:val="both"/>
              <w:rPr>
                <w:rFonts w:ascii="Arial" w:hAnsi="Arial" w:cs="Arial"/>
                <w:b/>
                <w:bCs/>
                <w:lang w:eastAsia="es-ES"/>
              </w:rPr>
            </w:pPr>
            <w:r>
              <w:rPr>
                <w:rFonts w:ascii="Arial" w:hAnsi="Arial" w:cs="Arial"/>
                <w:b/>
                <w:bCs/>
                <w:lang w:eastAsia="es-ES"/>
              </w:rPr>
              <w:t>h</w:t>
            </w:r>
          </w:p>
        </w:tc>
        <w:tc>
          <w:tcPr>
            <w:tcW w:w="1672" w:type="dxa"/>
            <w:shd w:val="clear" w:color="auto" w:fill="C00000"/>
          </w:tcPr>
          <w:p w14:paraId="79EBFB68" w14:textId="77777777" w:rsidR="00945641" w:rsidRPr="00BA76C1" w:rsidRDefault="43D6B394" w:rsidP="43D6B394">
            <w:pPr>
              <w:spacing w:after="0" w:line="240" w:lineRule="auto"/>
              <w:contextualSpacing/>
              <w:jc w:val="both"/>
              <w:rPr>
                <w:rFonts w:ascii="Arial" w:hAnsi="Arial" w:cs="Arial"/>
                <w:b/>
                <w:bCs/>
                <w:lang w:eastAsia="es-ES"/>
              </w:rPr>
            </w:pPr>
            <w:r w:rsidRPr="00BA76C1">
              <w:rPr>
                <w:rFonts w:ascii="Arial" w:hAnsi="Arial" w:cs="Arial"/>
                <w:b/>
                <w:bCs/>
                <w:lang w:eastAsia="es-ES"/>
              </w:rPr>
              <w:t>Entregable</w:t>
            </w:r>
          </w:p>
        </w:tc>
        <w:tc>
          <w:tcPr>
            <w:tcW w:w="3575" w:type="dxa"/>
            <w:shd w:val="clear" w:color="auto" w:fill="C00000"/>
          </w:tcPr>
          <w:p w14:paraId="6BBD90DA" w14:textId="77777777" w:rsidR="00945641" w:rsidRPr="00BA76C1" w:rsidRDefault="43D6B394" w:rsidP="43D6B394">
            <w:pPr>
              <w:spacing w:after="0" w:line="240" w:lineRule="auto"/>
              <w:contextualSpacing/>
              <w:jc w:val="both"/>
              <w:rPr>
                <w:rFonts w:ascii="Arial" w:hAnsi="Arial" w:cs="Arial"/>
                <w:b/>
                <w:bCs/>
                <w:lang w:eastAsia="es-ES"/>
              </w:rPr>
            </w:pPr>
            <w:r w:rsidRPr="00BA76C1">
              <w:rPr>
                <w:rFonts w:ascii="Arial" w:hAnsi="Arial" w:cs="Arial"/>
                <w:b/>
                <w:bCs/>
                <w:lang w:eastAsia="es-ES"/>
              </w:rPr>
              <w:t>Descripción</w:t>
            </w:r>
          </w:p>
        </w:tc>
        <w:tc>
          <w:tcPr>
            <w:tcW w:w="2268" w:type="dxa"/>
            <w:shd w:val="clear" w:color="auto" w:fill="C00000"/>
          </w:tcPr>
          <w:p w14:paraId="5BBC9439" w14:textId="77777777" w:rsidR="00945641" w:rsidRPr="00BA76C1" w:rsidRDefault="43D6B394" w:rsidP="43D6B394">
            <w:pPr>
              <w:spacing w:after="0" w:line="240" w:lineRule="auto"/>
              <w:contextualSpacing/>
              <w:jc w:val="both"/>
              <w:rPr>
                <w:rFonts w:ascii="Arial" w:hAnsi="Arial" w:cs="Arial"/>
                <w:b/>
                <w:bCs/>
                <w:lang w:eastAsia="es-ES"/>
              </w:rPr>
            </w:pPr>
            <w:r w:rsidRPr="00BA76C1">
              <w:rPr>
                <w:rFonts w:ascii="Arial" w:hAnsi="Arial" w:cs="Arial"/>
                <w:b/>
                <w:bCs/>
                <w:lang w:eastAsia="es-ES"/>
              </w:rPr>
              <w:t>Plazo</w:t>
            </w:r>
          </w:p>
        </w:tc>
      </w:tr>
      <w:tr w:rsidR="00CE51FB" w:rsidRPr="00BA76C1" w14:paraId="705F9DDB" w14:textId="77777777" w:rsidTr="43D6B394">
        <w:tc>
          <w:tcPr>
            <w:tcW w:w="487" w:type="dxa"/>
          </w:tcPr>
          <w:p w14:paraId="649841BE" w14:textId="56F43494" w:rsidR="00CE51FB" w:rsidRPr="00BA76C1" w:rsidRDefault="00CE51FB" w:rsidP="00CE51FB">
            <w:pPr>
              <w:spacing w:after="0" w:line="240" w:lineRule="auto"/>
              <w:contextualSpacing/>
              <w:jc w:val="both"/>
              <w:rPr>
                <w:rFonts w:ascii="Arial" w:hAnsi="Arial" w:cs="Arial"/>
                <w:b/>
                <w:bCs/>
                <w:lang w:eastAsia="es-ES"/>
              </w:rPr>
            </w:pPr>
            <w:r w:rsidRPr="00BA76C1">
              <w:rPr>
                <w:rFonts w:ascii="Arial" w:hAnsi="Arial" w:cs="Arial"/>
                <w:b/>
                <w:bCs/>
                <w:lang w:eastAsia="es-ES"/>
              </w:rPr>
              <w:t>1</w:t>
            </w:r>
          </w:p>
        </w:tc>
        <w:tc>
          <w:tcPr>
            <w:tcW w:w="1672" w:type="dxa"/>
          </w:tcPr>
          <w:p w14:paraId="083571D1" w14:textId="0539744C"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Primer</w:t>
            </w:r>
          </w:p>
        </w:tc>
        <w:tc>
          <w:tcPr>
            <w:tcW w:w="3575" w:type="dxa"/>
          </w:tcPr>
          <w:p w14:paraId="48A21919" w14:textId="751AEFE2"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Informe mensual sobre la gestión efectuada, al que se adjuntará la base de datos consolidada y actualizada de los procesos judiciales asignados y por encomendarse.</w:t>
            </w:r>
          </w:p>
        </w:tc>
        <w:tc>
          <w:tcPr>
            <w:tcW w:w="2268" w:type="dxa"/>
          </w:tcPr>
          <w:p w14:paraId="3343261B" w14:textId="3ACABDBB" w:rsidR="00CE51FB" w:rsidRPr="00BA76C1" w:rsidRDefault="00CE51FB" w:rsidP="00CE51FB">
            <w:pPr>
              <w:spacing w:after="0" w:line="240" w:lineRule="auto"/>
              <w:contextualSpacing/>
              <w:rPr>
                <w:rFonts w:ascii="Arial" w:hAnsi="Arial" w:cs="Arial"/>
                <w:b/>
                <w:bCs/>
                <w:lang w:eastAsia="es-ES"/>
              </w:rPr>
            </w:pPr>
            <w:r w:rsidRPr="00BA76C1">
              <w:rPr>
                <w:rFonts w:ascii="Arial" w:hAnsi="Arial" w:cs="Arial"/>
                <w:lang w:eastAsia="es-ES"/>
              </w:rPr>
              <w:t>Dentro de los diez (10) días hábiles siguientes a la fecha de cierre del mes correspondiente.</w:t>
            </w:r>
          </w:p>
        </w:tc>
      </w:tr>
      <w:tr w:rsidR="00CE51FB" w:rsidRPr="00BA76C1" w14:paraId="11BE49DB" w14:textId="77777777" w:rsidTr="43D6B394">
        <w:tc>
          <w:tcPr>
            <w:tcW w:w="487" w:type="dxa"/>
          </w:tcPr>
          <w:p w14:paraId="18F999B5" w14:textId="2D739E00" w:rsidR="00CE51FB" w:rsidRPr="00BA76C1" w:rsidRDefault="00CE51FB" w:rsidP="00CE51FB">
            <w:pPr>
              <w:spacing w:after="0" w:line="240" w:lineRule="auto"/>
              <w:contextualSpacing/>
              <w:jc w:val="both"/>
              <w:rPr>
                <w:rFonts w:ascii="Arial" w:hAnsi="Arial" w:cs="Arial"/>
                <w:b/>
                <w:bCs/>
                <w:lang w:eastAsia="es-ES"/>
              </w:rPr>
            </w:pPr>
            <w:r w:rsidRPr="00BA76C1">
              <w:rPr>
                <w:rFonts w:ascii="Arial" w:hAnsi="Arial" w:cs="Arial"/>
                <w:b/>
                <w:bCs/>
                <w:lang w:eastAsia="es-ES"/>
              </w:rPr>
              <w:t>2</w:t>
            </w:r>
          </w:p>
        </w:tc>
        <w:tc>
          <w:tcPr>
            <w:tcW w:w="1672" w:type="dxa"/>
          </w:tcPr>
          <w:p w14:paraId="46AF4A0E" w14:textId="438697C5"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Segundo</w:t>
            </w:r>
          </w:p>
        </w:tc>
        <w:tc>
          <w:tcPr>
            <w:tcW w:w="3575" w:type="dxa"/>
          </w:tcPr>
          <w:p w14:paraId="6BD18F9B" w14:textId="0862A028"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Informe mensual sobre la gestión efectuada, al que se adjuntará la base de datos consolidada y actualizada de los procesos judiciales asignados y por encomendarse.</w:t>
            </w:r>
          </w:p>
        </w:tc>
        <w:tc>
          <w:tcPr>
            <w:tcW w:w="2268" w:type="dxa"/>
          </w:tcPr>
          <w:p w14:paraId="238601FE" w14:textId="603A2F1D"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Dentro de los diez (10) días hábiles siguientes a la fecha de cierre del mes correspondiente.</w:t>
            </w:r>
          </w:p>
        </w:tc>
      </w:tr>
      <w:tr w:rsidR="00CE51FB" w:rsidRPr="00BA76C1" w14:paraId="5E6416AD" w14:textId="77777777" w:rsidTr="43D6B394">
        <w:tc>
          <w:tcPr>
            <w:tcW w:w="487" w:type="dxa"/>
          </w:tcPr>
          <w:p w14:paraId="5FCD5EC4" w14:textId="6C13BBFF" w:rsidR="00CE51FB" w:rsidRPr="00BA76C1" w:rsidRDefault="00CE51FB" w:rsidP="00CE51FB">
            <w:pPr>
              <w:spacing w:after="0" w:line="240" w:lineRule="auto"/>
              <w:contextualSpacing/>
              <w:jc w:val="both"/>
              <w:rPr>
                <w:rFonts w:ascii="Arial" w:hAnsi="Arial" w:cs="Arial"/>
                <w:b/>
                <w:bCs/>
                <w:lang w:eastAsia="es-ES"/>
              </w:rPr>
            </w:pPr>
            <w:r w:rsidRPr="00BA76C1">
              <w:rPr>
                <w:rFonts w:ascii="Arial" w:hAnsi="Arial" w:cs="Arial"/>
                <w:b/>
                <w:bCs/>
                <w:lang w:eastAsia="es-ES"/>
              </w:rPr>
              <w:t>3</w:t>
            </w:r>
          </w:p>
        </w:tc>
        <w:tc>
          <w:tcPr>
            <w:tcW w:w="1672" w:type="dxa"/>
          </w:tcPr>
          <w:p w14:paraId="27631554" w14:textId="08895895"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Tercer</w:t>
            </w:r>
          </w:p>
        </w:tc>
        <w:tc>
          <w:tcPr>
            <w:tcW w:w="3575" w:type="dxa"/>
          </w:tcPr>
          <w:p w14:paraId="0F3CABC7" w14:textId="7ED03181"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Informe mensual sobre la gestión efectuada, al que se adjuntará la base de datos consolidada y actualizada de los procesos judiciales asignados y por encomendarse.</w:t>
            </w:r>
          </w:p>
        </w:tc>
        <w:tc>
          <w:tcPr>
            <w:tcW w:w="2268" w:type="dxa"/>
          </w:tcPr>
          <w:p w14:paraId="5B08B5D1" w14:textId="13DD0662"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Dentro de los diez (10) días hábiles siguientes a la fecha de cierre del mes correspondiente.</w:t>
            </w:r>
          </w:p>
        </w:tc>
      </w:tr>
      <w:tr w:rsidR="00CE51FB" w:rsidRPr="00BA76C1" w14:paraId="47DDDE13" w14:textId="77777777" w:rsidTr="43D6B394">
        <w:tc>
          <w:tcPr>
            <w:tcW w:w="487" w:type="dxa"/>
          </w:tcPr>
          <w:p w14:paraId="2B60A518" w14:textId="7A1CAE31" w:rsidR="00CE51FB" w:rsidRPr="00BA76C1" w:rsidRDefault="00CE51FB" w:rsidP="00CE51FB">
            <w:pPr>
              <w:spacing w:after="0" w:line="240" w:lineRule="auto"/>
              <w:contextualSpacing/>
              <w:jc w:val="both"/>
              <w:rPr>
                <w:rFonts w:ascii="Arial" w:hAnsi="Arial" w:cs="Arial"/>
                <w:b/>
                <w:bCs/>
                <w:lang w:eastAsia="es-ES"/>
              </w:rPr>
            </w:pPr>
            <w:r w:rsidRPr="00BA76C1">
              <w:rPr>
                <w:rFonts w:ascii="Arial" w:hAnsi="Arial" w:cs="Arial"/>
                <w:b/>
                <w:bCs/>
                <w:lang w:eastAsia="es-ES"/>
              </w:rPr>
              <w:t>4</w:t>
            </w:r>
          </w:p>
        </w:tc>
        <w:tc>
          <w:tcPr>
            <w:tcW w:w="1672" w:type="dxa"/>
          </w:tcPr>
          <w:p w14:paraId="35AA5AF1" w14:textId="39538011"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Cuarto</w:t>
            </w:r>
          </w:p>
        </w:tc>
        <w:tc>
          <w:tcPr>
            <w:tcW w:w="3575" w:type="dxa"/>
          </w:tcPr>
          <w:p w14:paraId="636FA57E" w14:textId="16EA59AE"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Informe mensual sobre la gestión efectuada, al que se adjuntará la base de datos consolidada y actualizada de los procesos judiciales asignados y por encomendarse.</w:t>
            </w:r>
          </w:p>
        </w:tc>
        <w:tc>
          <w:tcPr>
            <w:tcW w:w="2268" w:type="dxa"/>
          </w:tcPr>
          <w:p w14:paraId="4D2CB9B9" w14:textId="453F1758"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Dentro de los diez (10) días hábiles siguientes a la fecha de cierre del mes correspondiente.</w:t>
            </w:r>
          </w:p>
        </w:tc>
      </w:tr>
      <w:tr w:rsidR="00CE51FB" w:rsidRPr="00BA76C1" w14:paraId="0D2CECFD" w14:textId="77777777" w:rsidTr="43D6B394">
        <w:tc>
          <w:tcPr>
            <w:tcW w:w="487" w:type="dxa"/>
          </w:tcPr>
          <w:p w14:paraId="23534991" w14:textId="5B66EDCB" w:rsidR="00CE51FB" w:rsidRPr="00BA76C1" w:rsidRDefault="00CE51FB" w:rsidP="00CE51FB">
            <w:pPr>
              <w:spacing w:after="0" w:line="240" w:lineRule="auto"/>
              <w:contextualSpacing/>
              <w:jc w:val="both"/>
              <w:rPr>
                <w:rFonts w:ascii="Arial" w:hAnsi="Arial" w:cs="Arial"/>
                <w:b/>
                <w:bCs/>
                <w:lang w:eastAsia="es-ES"/>
              </w:rPr>
            </w:pPr>
            <w:r w:rsidRPr="00BA76C1">
              <w:rPr>
                <w:rFonts w:ascii="Arial" w:hAnsi="Arial" w:cs="Arial"/>
                <w:b/>
                <w:bCs/>
                <w:lang w:eastAsia="es-ES"/>
              </w:rPr>
              <w:lastRenderedPageBreak/>
              <w:t>5</w:t>
            </w:r>
          </w:p>
        </w:tc>
        <w:tc>
          <w:tcPr>
            <w:tcW w:w="1672" w:type="dxa"/>
          </w:tcPr>
          <w:p w14:paraId="4D3A1445" w14:textId="16BD7A16"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Quinto</w:t>
            </w:r>
          </w:p>
        </w:tc>
        <w:tc>
          <w:tcPr>
            <w:tcW w:w="3575" w:type="dxa"/>
          </w:tcPr>
          <w:p w14:paraId="482877AD" w14:textId="26A2EF14"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Informe mensual sobre la gestión efectuada, al que se adjuntará la base de datos consolidada y actualizada de los procesos judiciales asignados y por encomendarse.</w:t>
            </w:r>
          </w:p>
        </w:tc>
        <w:tc>
          <w:tcPr>
            <w:tcW w:w="2268" w:type="dxa"/>
          </w:tcPr>
          <w:p w14:paraId="5384152B" w14:textId="69A9AB54"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Dentro de los diez (10) días hábiles siguientes a la fecha de cierre del mes correspondiente.</w:t>
            </w:r>
          </w:p>
        </w:tc>
      </w:tr>
      <w:tr w:rsidR="00CE51FB" w:rsidRPr="00BA76C1" w14:paraId="61E88320" w14:textId="77777777" w:rsidTr="43D6B394">
        <w:tc>
          <w:tcPr>
            <w:tcW w:w="487" w:type="dxa"/>
          </w:tcPr>
          <w:p w14:paraId="24D08373" w14:textId="71CE3EF1" w:rsidR="00CE51FB" w:rsidRPr="00BA76C1" w:rsidRDefault="00CE51FB" w:rsidP="00CE51FB">
            <w:pPr>
              <w:spacing w:after="0" w:line="240" w:lineRule="auto"/>
              <w:contextualSpacing/>
              <w:jc w:val="both"/>
              <w:rPr>
                <w:rFonts w:ascii="Arial" w:hAnsi="Arial" w:cs="Arial"/>
                <w:b/>
                <w:bCs/>
                <w:lang w:eastAsia="es-ES"/>
              </w:rPr>
            </w:pPr>
            <w:r w:rsidRPr="00BA76C1">
              <w:rPr>
                <w:rFonts w:ascii="Arial" w:hAnsi="Arial" w:cs="Arial"/>
                <w:b/>
                <w:bCs/>
                <w:lang w:eastAsia="es-ES"/>
              </w:rPr>
              <w:t>6</w:t>
            </w:r>
          </w:p>
        </w:tc>
        <w:tc>
          <w:tcPr>
            <w:tcW w:w="1672" w:type="dxa"/>
          </w:tcPr>
          <w:p w14:paraId="6E4F923D" w14:textId="1051A195"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Sexto</w:t>
            </w:r>
          </w:p>
        </w:tc>
        <w:tc>
          <w:tcPr>
            <w:tcW w:w="3575" w:type="dxa"/>
          </w:tcPr>
          <w:p w14:paraId="7DAA2897" w14:textId="3A8643B3"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Informe mensual sobre la gestión efectuada, al que se adjuntará la base de datos consolidada y actualizada de los procesos judiciales asignados y por encomendarse.</w:t>
            </w:r>
          </w:p>
        </w:tc>
        <w:tc>
          <w:tcPr>
            <w:tcW w:w="2268" w:type="dxa"/>
          </w:tcPr>
          <w:p w14:paraId="03E42192" w14:textId="0DE648C1"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Dentro de los diez (10) días hábiles siguientes a la fecha de cierre del mes correspondiente.</w:t>
            </w:r>
          </w:p>
        </w:tc>
      </w:tr>
      <w:tr w:rsidR="00CE51FB" w:rsidRPr="00BA76C1" w14:paraId="5E676032" w14:textId="77777777" w:rsidTr="43D6B394">
        <w:tc>
          <w:tcPr>
            <w:tcW w:w="487" w:type="dxa"/>
          </w:tcPr>
          <w:p w14:paraId="6E2FCE9B" w14:textId="70AEF445" w:rsidR="00CE51FB" w:rsidRPr="00BA76C1" w:rsidRDefault="00CE51FB" w:rsidP="00CE51FB">
            <w:pPr>
              <w:spacing w:after="0" w:line="240" w:lineRule="auto"/>
              <w:contextualSpacing/>
              <w:jc w:val="both"/>
              <w:rPr>
                <w:rFonts w:ascii="Arial" w:hAnsi="Arial" w:cs="Arial"/>
                <w:b/>
                <w:bCs/>
                <w:lang w:eastAsia="es-ES"/>
              </w:rPr>
            </w:pPr>
            <w:r w:rsidRPr="00BA76C1">
              <w:rPr>
                <w:rFonts w:ascii="Arial" w:hAnsi="Arial" w:cs="Arial"/>
                <w:b/>
                <w:bCs/>
                <w:lang w:eastAsia="es-ES"/>
              </w:rPr>
              <w:t>7</w:t>
            </w:r>
          </w:p>
        </w:tc>
        <w:tc>
          <w:tcPr>
            <w:tcW w:w="1672" w:type="dxa"/>
          </w:tcPr>
          <w:p w14:paraId="3B15FED4" w14:textId="02DDE0F9"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Séptimo</w:t>
            </w:r>
          </w:p>
        </w:tc>
        <w:tc>
          <w:tcPr>
            <w:tcW w:w="3575" w:type="dxa"/>
          </w:tcPr>
          <w:p w14:paraId="55DDE1DB" w14:textId="68FBF01B"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Informe mensual sobre la gestión efectuada, al que se adjuntará la base de datos consolidada y actualizada de los procesos judiciales asignados y por encomendarse.</w:t>
            </w:r>
          </w:p>
        </w:tc>
        <w:tc>
          <w:tcPr>
            <w:tcW w:w="2268" w:type="dxa"/>
          </w:tcPr>
          <w:p w14:paraId="3C2E7C67" w14:textId="49F2B320"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Dentro de los diez (10) días hábiles siguientes a la fecha de cierre del mes correspondiente.</w:t>
            </w:r>
          </w:p>
        </w:tc>
      </w:tr>
      <w:tr w:rsidR="00CE51FB" w:rsidRPr="00BA76C1" w14:paraId="3BEBAD92" w14:textId="77777777" w:rsidTr="43D6B394">
        <w:tc>
          <w:tcPr>
            <w:tcW w:w="487" w:type="dxa"/>
          </w:tcPr>
          <w:p w14:paraId="1E427255" w14:textId="210E2BC8" w:rsidR="00CE51FB" w:rsidRPr="00BA76C1" w:rsidRDefault="00CE51FB" w:rsidP="00CE51FB">
            <w:pPr>
              <w:spacing w:after="0" w:line="240" w:lineRule="auto"/>
              <w:contextualSpacing/>
              <w:jc w:val="both"/>
              <w:rPr>
                <w:rFonts w:ascii="Arial" w:hAnsi="Arial" w:cs="Arial"/>
                <w:b/>
                <w:bCs/>
                <w:lang w:eastAsia="es-ES"/>
              </w:rPr>
            </w:pPr>
            <w:r w:rsidRPr="00BA76C1">
              <w:rPr>
                <w:rFonts w:ascii="Arial" w:hAnsi="Arial" w:cs="Arial"/>
                <w:b/>
                <w:bCs/>
                <w:lang w:eastAsia="es-ES"/>
              </w:rPr>
              <w:t>8</w:t>
            </w:r>
          </w:p>
        </w:tc>
        <w:tc>
          <w:tcPr>
            <w:tcW w:w="1672" w:type="dxa"/>
          </w:tcPr>
          <w:p w14:paraId="7628E883" w14:textId="37B262CF"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Octavo</w:t>
            </w:r>
          </w:p>
        </w:tc>
        <w:tc>
          <w:tcPr>
            <w:tcW w:w="3575" w:type="dxa"/>
          </w:tcPr>
          <w:p w14:paraId="1A6CEE4A" w14:textId="755C7864"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Informe mensual sobre la gestión efectuada, al que se adjuntará la base de datos consolidada y actualizada de los procesos judiciales asignados y por encomendarse.</w:t>
            </w:r>
          </w:p>
        </w:tc>
        <w:tc>
          <w:tcPr>
            <w:tcW w:w="2268" w:type="dxa"/>
          </w:tcPr>
          <w:p w14:paraId="5FFE5ABB" w14:textId="5950C7B0"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Dentro de los diez (10) días hábiles siguientes a la fecha de cierre del mes correspondiente.</w:t>
            </w:r>
          </w:p>
        </w:tc>
      </w:tr>
      <w:tr w:rsidR="00CE51FB" w:rsidRPr="00BA76C1" w14:paraId="4202E0E9" w14:textId="77777777" w:rsidTr="43D6B394">
        <w:tc>
          <w:tcPr>
            <w:tcW w:w="487" w:type="dxa"/>
          </w:tcPr>
          <w:p w14:paraId="3374B0B1" w14:textId="791333B7" w:rsidR="00CE51FB" w:rsidRPr="00BA76C1" w:rsidRDefault="00CE51FB" w:rsidP="00CE51FB">
            <w:pPr>
              <w:spacing w:after="0" w:line="240" w:lineRule="auto"/>
              <w:contextualSpacing/>
              <w:jc w:val="both"/>
              <w:rPr>
                <w:rFonts w:ascii="Arial" w:hAnsi="Arial" w:cs="Arial"/>
                <w:b/>
                <w:bCs/>
                <w:lang w:eastAsia="es-ES"/>
              </w:rPr>
            </w:pPr>
            <w:r w:rsidRPr="00BA76C1">
              <w:rPr>
                <w:rFonts w:ascii="Arial" w:hAnsi="Arial" w:cs="Arial"/>
                <w:b/>
                <w:bCs/>
                <w:lang w:eastAsia="es-ES"/>
              </w:rPr>
              <w:t>9</w:t>
            </w:r>
          </w:p>
        </w:tc>
        <w:tc>
          <w:tcPr>
            <w:tcW w:w="1672" w:type="dxa"/>
          </w:tcPr>
          <w:p w14:paraId="1EAB401C" w14:textId="70B3F03C"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Noveno</w:t>
            </w:r>
          </w:p>
        </w:tc>
        <w:tc>
          <w:tcPr>
            <w:tcW w:w="3575" w:type="dxa"/>
          </w:tcPr>
          <w:p w14:paraId="2AC7226D" w14:textId="0A0643D9"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Informe mensual sobre la gestión efectuada, al que se adjuntará la base de datos consolidada y actualizada de los procesos judiciales asignados y por encomendarse.</w:t>
            </w:r>
          </w:p>
        </w:tc>
        <w:tc>
          <w:tcPr>
            <w:tcW w:w="2268" w:type="dxa"/>
          </w:tcPr>
          <w:p w14:paraId="3480888A" w14:textId="0703DA4C"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Dentro de los diez (10) días hábiles siguientes a la fecha de cierre del mes correspondiente.</w:t>
            </w:r>
          </w:p>
        </w:tc>
      </w:tr>
      <w:tr w:rsidR="00CE51FB" w:rsidRPr="00BA76C1" w14:paraId="0F54C1E7" w14:textId="77777777" w:rsidTr="43D6B394">
        <w:tc>
          <w:tcPr>
            <w:tcW w:w="487" w:type="dxa"/>
          </w:tcPr>
          <w:p w14:paraId="36995A98" w14:textId="0055B0B1" w:rsidR="00CE51FB" w:rsidRPr="00BA76C1" w:rsidRDefault="00CE51FB" w:rsidP="00CE51FB">
            <w:pPr>
              <w:spacing w:after="0" w:line="240" w:lineRule="auto"/>
              <w:contextualSpacing/>
              <w:jc w:val="both"/>
              <w:rPr>
                <w:rFonts w:ascii="Arial" w:hAnsi="Arial" w:cs="Arial"/>
                <w:b/>
                <w:bCs/>
                <w:lang w:eastAsia="es-ES"/>
              </w:rPr>
            </w:pPr>
            <w:r w:rsidRPr="00BA76C1">
              <w:rPr>
                <w:rFonts w:ascii="Arial" w:hAnsi="Arial" w:cs="Arial"/>
                <w:b/>
                <w:bCs/>
                <w:lang w:eastAsia="es-ES"/>
              </w:rPr>
              <w:t>10</w:t>
            </w:r>
          </w:p>
        </w:tc>
        <w:tc>
          <w:tcPr>
            <w:tcW w:w="1672" w:type="dxa"/>
          </w:tcPr>
          <w:p w14:paraId="343540ED" w14:textId="726833E4"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Decimo</w:t>
            </w:r>
          </w:p>
        </w:tc>
        <w:tc>
          <w:tcPr>
            <w:tcW w:w="3575" w:type="dxa"/>
          </w:tcPr>
          <w:p w14:paraId="7A08976A" w14:textId="2E98FFF5"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Informe mensual sobre la gestión efectuada, al que se adjuntará la base de datos consolidada y actualizada de los procesos judiciales asignados y por encomendarse.</w:t>
            </w:r>
          </w:p>
        </w:tc>
        <w:tc>
          <w:tcPr>
            <w:tcW w:w="2268" w:type="dxa"/>
          </w:tcPr>
          <w:p w14:paraId="36A5BD1D" w14:textId="05BFA7D7"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Dentro de los diez (10) días hábiles siguientes a la fecha de cierre del mes correspondiente.</w:t>
            </w:r>
          </w:p>
        </w:tc>
      </w:tr>
      <w:tr w:rsidR="00CE51FB" w:rsidRPr="00BA76C1" w14:paraId="318B6A87" w14:textId="77777777" w:rsidTr="43D6B394">
        <w:tc>
          <w:tcPr>
            <w:tcW w:w="487" w:type="dxa"/>
          </w:tcPr>
          <w:p w14:paraId="4EA1BB16" w14:textId="5674E2E0" w:rsidR="00CE51FB" w:rsidRPr="00BA76C1" w:rsidRDefault="00CE51FB" w:rsidP="00CE51FB">
            <w:pPr>
              <w:spacing w:after="0" w:line="240" w:lineRule="auto"/>
              <w:contextualSpacing/>
              <w:jc w:val="both"/>
              <w:rPr>
                <w:rFonts w:ascii="Arial" w:hAnsi="Arial" w:cs="Arial"/>
                <w:b/>
                <w:bCs/>
                <w:lang w:eastAsia="es-ES"/>
              </w:rPr>
            </w:pPr>
            <w:r w:rsidRPr="00BA76C1">
              <w:rPr>
                <w:rFonts w:ascii="Arial" w:hAnsi="Arial" w:cs="Arial"/>
                <w:b/>
                <w:bCs/>
                <w:lang w:eastAsia="es-ES"/>
              </w:rPr>
              <w:t>11</w:t>
            </w:r>
          </w:p>
        </w:tc>
        <w:tc>
          <w:tcPr>
            <w:tcW w:w="1672" w:type="dxa"/>
          </w:tcPr>
          <w:p w14:paraId="2D930E77" w14:textId="5D3085D0"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Onceavo</w:t>
            </w:r>
          </w:p>
        </w:tc>
        <w:tc>
          <w:tcPr>
            <w:tcW w:w="3575" w:type="dxa"/>
          </w:tcPr>
          <w:p w14:paraId="7D9EAC0A" w14:textId="1E6E2B22"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Informe mensual sobre la gestión efectuada, al que se adjuntará la base de datos consolidada y actualizada de los procesos judiciales asignados y por encomendarse.</w:t>
            </w:r>
          </w:p>
        </w:tc>
        <w:tc>
          <w:tcPr>
            <w:tcW w:w="2268" w:type="dxa"/>
          </w:tcPr>
          <w:p w14:paraId="4B3B0068" w14:textId="41BF50EB"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Dentro de los diez (10) días hábiles siguientes a la fecha de cierre del mes correspondiente.</w:t>
            </w:r>
          </w:p>
        </w:tc>
      </w:tr>
      <w:tr w:rsidR="00CE51FB" w:rsidRPr="00BA76C1" w14:paraId="13C778FA" w14:textId="77777777" w:rsidTr="43D6B394">
        <w:tc>
          <w:tcPr>
            <w:tcW w:w="487" w:type="dxa"/>
          </w:tcPr>
          <w:p w14:paraId="5C429887" w14:textId="59F0EC8D" w:rsidR="00CE51FB" w:rsidRPr="00BA76C1" w:rsidRDefault="00CE51FB" w:rsidP="00CE51FB">
            <w:pPr>
              <w:spacing w:after="0" w:line="240" w:lineRule="auto"/>
              <w:contextualSpacing/>
              <w:jc w:val="both"/>
              <w:rPr>
                <w:rFonts w:ascii="Arial" w:hAnsi="Arial" w:cs="Arial"/>
                <w:b/>
                <w:bCs/>
                <w:lang w:eastAsia="es-ES"/>
              </w:rPr>
            </w:pPr>
            <w:r w:rsidRPr="00BA76C1">
              <w:rPr>
                <w:rFonts w:ascii="Arial" w:hAnsi="Arial" w:cs="Arial"/>
                <w:b/>
                <w:bCs/>
                <w:lang w:eastAsia="es-ES"/>
              </w:rPr>
              <w:t>12</w:t>
            </w:r>
          </w:p>
        </w:tc>
        <w:tc>
          <w:tcPr>
            <w:tcW w:w="1672" w:type="dxa"/>
          </w:tcPr>
          <w:p w14:paraId="01E266BD" w14:textId="0AAFC42D"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Doceavo</w:t>
            </w:r>
          </w:p>
        </w:tc>
        <w:tc>
          <w:tcPr>
            <w:tcW w:w="3575" w:type="dxa"/>
          </w:tcPr>
          <w:p w14:paraId="658BFF27" w14:textId="65010D4E"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Informe mensual sobre la gestión efectuada, al que se adjuntará la base de datos consolidada y actualizada de los procesos judiciales asignados y por encomendarse.</w:t>
            </w:r>
          </w:p>
        </w:tc>
        <w:tc>
          <w:tcPr>
            <w:tcW w:w="2268" w:type="dxa"/>
          </w:tcPr>
          <w:p w14:paraId="46C8789A" w14:textId="2D17521E" w:rsidR="00CE51FB" w:rsidRPr="00BA76C1" w:rsidRDefault="00CE51FB" w:rsidP="00CE51FB">
            <w:pPr>
              <w:spacing w:after="0" w:line="240" w:lineRule="auto"/>
              <w:contextualSpacing/>
              <w:jc w:val="both"/>
              <w:rPr>
                <w:rFonts w:ascii="Arial" w:hAnsi="Arial" w:cs="Arial"/>
                <w:lang w:eastAsia="es-ES"/>
              </w:rPr>
            </w:pPr>
            <w:r w:rsidRPr="00BA76C1">
              <w:rPr>
                <w:rFonts w:ascii="Arial" w:hAnsi="Arial" w:cs="Arial"/>
                <w:lang w:eastAsia="es-ES"/>
              </w:rPr>
              <w:t>Dentro de los diez (10) días hábiles siguientes a la fecha de cierre del mes correspondiente.</w:t>
            </w:r>
          </w:p>
        </w:tc>
      </w:tr>
    </w:tbl>
    <w:p w14:paraId="16DEB4AB" w14:textId="77777777" w:rsidR="00945641" w:rsidRPr="00BA76C1" w:rsidRDefault="00945641" w:rsidP="43D6B394">
      <w:pPr>
        <w:spacing w:after="0" w:line="240" w:lineRule="auto"/>
        <w:ind w:left="1065"/>
        <w:contextualSpacing/>
        <w:jc w:val="both"/>
        <w:rPr>
          <w:rFonts w:ascii="Arial" w:eastAsia="Times New Roman" w:hAnsi="Arial" w:cs="Arial"/>
          <w:b/>
          <w:bCs/>
          <w:sz w:val="20"/>
          <w:szCs w:val="20"/>
          <w:lang w:eastAsia="es-ES"/>
        </w:rPr>
      </w:pPr>
    </w:p>
    <w:p w14:paraId="5BE61937" w14:textId="77777777" w:rsidR="003704D5" w:rsidRPr="003B01E6" w:rsidRDefault="003704D5" w:rsidP="003704D5">
      <w:pPr>
        <w:spacing w:after="0" w:line="240" w:lineRule="auto"/>
        <w:ind w:left="1065"/>
        <w:contextualSpacing/>
        <w:jc w:val="both"/>
        <w:rPr>
          <w:rFonts w:ascii="Arial" w:eastAsia="Calibri" w:hAnsi="Arial" w:cs="Arial"/>
          <w:sz w:val="20"/>
          <w:szCs w:val="20"/>
        </w:rPr>
      </w:pPr>
      <w:r w:rsidRPr="003B01E6">
        <w:rPr>
          <w:rFonts w:ascii="Arial" w:eastAsia="Calibri" w:hAnsi="Arial" w:cs="Arial"/>
          <w:sz w:val="20"/>
          <w:szCs w:val="20"/>
        </w:rPr>
        <w:t>Se precisa que los entregables deben ser remitidos por la mesa de partes virtual y/o física.</w:t>
      </w:r>
    </w:p>
    <w:p w14:paraId="256233CA" w14:textId="77777777" w:rsidR="003704D5" w:rsidRPr="003B01E6" w:rsidRDefault="003704D5" w:rsidP="003704D5">
      <w:pPr>
        <w:spacing w:after="0" w:line="240" w:lineRule="auto"/>
        <w:ind w:left="1065"/>
        <w:contextualSpacing/>
        <w:jc w:val="both"/>
        <w:rPr>
          <w:rFonts w:ascii="Arial" w:eastAsia="Times New Roman" w:hAnsi="Arial" w:cs="Arial"/>
          <w:b/>
          <w:bCs/>
          <w:sz w:val="20"/>
          <w:szCs w:val="20"/>
          <w:lang w:eastAsia="es-ES"/>
        </w:rPr>
      </w:pPr>
    </w:p>
    <w:p w14:paraId="436999EF" w14:textId="77777777" w:rsidR="003704D5" w:rsidRPr="003B01E6" w:rsidRDefault="003704D5" w:rsidP="003704D5">
      <w:pPr>
        <w:spacing w:after="0" w:line="240" w:lineRule="auto"/>
        <w:ind w:left="1080"/>
        <w:contextualSpacing/>
        <w:jc w:val="both"/>
        <w:rPr>
          <w:rFonts w:ascii="Arial" w:eastAsia="Times New Roman" w:hAnsi="Arial" w:cs="Arial"/>
          <w:sz w:val="20"/>
          <w:szCs w:val="20"/>
          <w:lang w:eastAsia="es-ES"/>
        </w:rPr>
      </w:pPr>
      <w:r w:rsidRPr="003B01E6">
        <w:rPr>
          <w:rFonts w:ascii="Arial" w:eastAsia="Times New Roman" w:hAnsi="Arial" w:cs="Arial"/>
          <w:sz w:val="20"/>
          <w:szCs w:val="20"/>
          <w:lang w:eastAsia="es-ES"/>
        </w:rPr>
        <w:t>La dependencia encargada de otorgar la conformidad es el Área Corporativa de Asuntos Procesales de la Gerencia Corporativa Legal.</w:t>
      </w:r>
    </w:p>
    <w:p w14:paraId="7445F4DE" w14:textId="2E17A372" w:rsidR="00D715C8" w:rsidRPr="00BA76C1" w:rsidRDefault="00D715C8" w:rsidP="43D6B394">
      <w:pPr>
        <w:spacing w:after="0" w:line="240" w:lineRule="auto"/>
        <w:ind w:left="1080"/>
        <w:contextualSpacing/>
        <w:jc w:val="both"/>
        <w:rPr>
          <w:rFonts w:ascii="Arial" w:eastAsia="Times New Roman" w:hAnsi="Arial" w:cs="Arial"/>
          <w:sz w:val="20"/>
          <w:szCs w:val="20"/>
          <w:lang w:eastAsia="es-ES"/>
        </w:rPr>
      </w:pPr>
    </w:p>
    <w:p w14:paraId="4B1F511A" w14:textId="77777777" w:rsidR="00A40871" w:rsidRPr="00BA76C1" w:rsidRDefault="00A40871" w:rsidP="43D6B394">
      <w:pPr>
        <w:pStyle w:val="Prrafodelista"/>
        <w:ind w:left="1065"/>
        <w:contextualSpacing/>
        <w:jc w:val="both"/>
        <w:rPr>
          <w:rFonts w:ascii="Arial" w:hAnsi="Arial" w:cs="Arial"/>
          <w:b/>
          <w:bCs/>
        </w:rPr>
      </w:pPr>
    </w:p>
    <w:p w14:paraId="5125F96B" w14:textId="0CDD6034" w:rsidR="00A40871" w:rsidRPr="00BA76C1" w:rsidRDefault="00890C17" w:rsidP="43D6B394">
      <w:pPr>
        <w:pStyle w:val="Prrafodelista"/>
        <w:numPr>
          <w:ilvl w:val="1"/>
          <w:numId w:val="14"/>
        </w:numPr>
        <w:contextualSpacing/>
        <w:jc w:val="both"/>
        <w:rPr>
          <w:rFonts w:ascii="Arial" w:hAnsi="Arial" w:cs="Arial"/>
          <w:b/>
          <w:bCs/>
        </w:rPr>
      </w:pPr>
      <w:r w:rsidRPr="00BA76C1">
        <w:rPr>
          <w:rFonts w:ascii="Arial" w:hAnsi="Arial" w:cs="Arial"/>
          <w:b/>
          <w:bCs/>
        </w:rPr>
        <w:t>Forma</w:t>
      </w:r>
      <w:r w:rsidR="43D6B394" w:rsidRPr="00BA76C1">
        <w:rPr>
          <w:rFonts w:ascii="Arial" w:hAnsi="Arial" w:cs="Arial"/>
          <w:b/>
          <w:bCs/>
        </w:rPr>
        <w:t xml:space="preserve"> de pago:</w:t>
      </w:r>
    </w:p>
    <w:p w14:paraId="65F9C3DC" w14:textId="77777777" w:rsidR="00A40871" w:rsidRPr="00BA76C1" w:rsidRDefault="00A40871" w:rsidP="43D6B394">
      <w:pPr>
        <w:pStyle w:val="Prrafodelista"/>
        <w:ind w:left="1065"/>
        <w:contextualSpacing/>
        <w:jc w:val="both"/>
        <w:rPr>
          <w:rFonts w:ascii="Arial" w:hAnsi="Arial" w:cs="Arial"/>
          <w:b/>
          <w:bCs/>
        </w:rPr>
      </w:pPr>
    </w:p>
    <w:p w14:paraId="3AD4902D" w14:textId="77777777" w:rsidR="00B72618" w:rsidRPr="001722A5" w:rsidRDefault="00B72618" w:rsidP="00B72618">
      <w:pPr>
        <w:widowControl w:val="0"/>
        <w:ind w:left="1065"/>
        <w:jc w:val="both"/>
        <w:rPr>
          <w:rFonts w:ascii="Arial" w:eastAsia="Calibri" w:hAnsi="Arial" w:cs="Arial"/>
          <w:sz w:val="20"/>
          <w:szCs w:val="20"/>
        </w:rPr>
      </w:pPr>
      <w:r w:rsidRPr="003B01E6">
        <w:rPr>
          <w:rFonts w:ascii="Arial" w:eastAsia="Calibri" w:hAnsi="Arial" w:cs="Arial"/>
          <w:b/>
          <w:bCs/>
          <w:sz w:val="20"/>
          <w:szCs w:val="20"/>
        </w:rPr>
        <w:t>FONAFE</w:t>
      </w:r>
      <w:r w:rsidRPr="003B01E6">
        <w:rPr>
          <w:rFonts w:ascii="Arial" w:eastAsia="Calibri" w:hAnsi="Arial" w:cs="Arial"/>
          <w:sz w:val="20"/>
          <w:szCs w:val="20"/>
        </w:rPr>
        <w:t xml:space="preserve"> </w:t>
      </w:r>
      <w:r w:rsidRPr="001722A5">
        <w:rPr>
          <w:rFonts w:ascii="Arial" w:eastAsia="Calibri" w:hAnsi="Arial" w:cs="Arial"/>
          <w:sz w:val="20"/>
          <w:szCs w:val="20"/>
        </w:rPr>
        <w:t>realizará el pago de la contraprestación pactada a favor del contratista en 12 pagos mensuales iguales:</w:t>
      </w:r>
    </w:p>
    <w:p w14:paraId="1DE58624" w14:textId="77777777" w:rsidR="00945641" w:rsidRPr="00BA76C1" w:rsidRDefault="43D6B394" w:rsidP="43D6B394">
      <w:pPr>
        <w:widowControl w:val="0"/>
        <w:ind w:left="1068"/>
        <w:jc w:val="both"/>
        <w:rPr>
          <w:rFonts w:ascii="Arial" w:eastAsia="Calibri" w:hAnsi="Arial" w:cs="Arial"/>
          <w:sz w:val="20"/>
          <w:szCs w:val="20"/>
        </w:rPr>
      </w:pPr>
      <w:r w:rsidRPr="00BA76C1">
        <w:rPr>
          <w:rFonts w:ascii="Arial" w:eastAsia="Calibri" w:hAnsi="Arial" w:cs="Arial"/>
          <w:sz w:val="20"/>
          <w:szCs w:val="20"/>
        </w:rPr>
        <w:t>Para efectos del pago de las contraprestaciones ejecutadas por el contratista, FONAFE debe contar con la siguiente documentación:</w:t>
      </w:r>
    </w:p>
    <w:p w14:paraId="53B9ED4C" w14:textId="134330BD" w:rsidR="00E65A9A" w:rsidRPr="00BA76C1" w:rsidRDefault="00E65A9A" w:rsidP="43D6B394">
      <w:pPr>
        <w:widowControl w:val="0"/>
        <w:numPr>
          <w:ilvl w:val="0"/>
          <w:numId w:val="18"/>
        </w:numPr>
        <w:spacing w:after="0" w:line="240" w:lineRule="auto"/>
        <w:jc w:val="both"/>
        <w:rPr>
          <w:rFonts w:ascii="Arial" w:eastAsia="Calibri" w:hAnsi="Arial" w:cs="Arial"/>
          <w:sz w:val="20"/>
          <w:szCs w:val="20"/>
        </w:rPr>
      </w:pPr>
      <w:r w:rsidRPr="00BA76C1">
        <w:rPr>
          <w:rFonts w:ascii="Arial" w:eastAsia="Calibri" w:hAnsi="Arial" w:cs="Arial"/>
          <w:sz w:val="20"/>
          <w:szCs w:val="20"/>
        </w:rPr>
        <w:t>Carta de presentación de Comprobante de pago</w:t>
      </w:r>
    </w:p>
    <w:p w14:paraId="7DAB0409" w14:textId="0E75AEA7" w:rsidR="00945641" w:rsidRPr="00BA76C1" w:rsidRDefault="43D6B394" w:rsidP="43D6B394">
      <w:pPr>
        <w:widowControl w:val="0"/>
        <w:numPr>
          <w:ilvl w:val="0"/>
          <w:numId w:val="18"/>
        </w:numPr>
        <w:spacing w:after="0" w:line="240" w:lineRule="auto"/>
        <w:jc w:val="both"/>
        <w:rPr>
          <w:rFonts w:ascii="Arial" w:eastAsia="Calibri" w:hAnsi="Arial" w:cs="Arial"/>
          <w:sz w:val="20"/>
          <w:szCs w:val="20"/>
        </w:rPr>
      </w:pPr>
      <w:r w:rsidRPr="00BA76C1">
        <w:rPr>
          <w:rFonts w:ascii="Arial" w:eastAsia="Calibri" w:hAnsi="Arial" w:cs="Arial"/>
          <w:sz w:val="20"/>
          <w:szCs w:val="20"/>
        </w:rPr>
        <w:lastRenderedPageBreak/>
        <w:t>Comprobante de pago.</w:t>
      </w:r>
    </w:p>
    <w:p w14:paraId="27DC7E1E" w14:textId="77777777" w:rsidR="00945641" w:rsidRPr="00BA76C1" w:rsidRDefault="43D6B394" w:rsidP="43D6B394">
      <w:pPr>
        <w:widowControl w:val="0"/>
        <w:numPr>
          <w:ilvl w:val="0"/>
          <w:numId w:val="18"/>
        </w:numPr>
        <w:spacing w:after="0" w:line="240" w:lineRule="auto"/>
        <w:jc w:val="both"/>
        <w:rPr>
          <w:rFonts w:ascii="Arial" w:eastAsia="Calibri" w:hAnsi="Arial" w:cs="Arial"/>
          <w:sz w:val="20"/>
          <w:szCs w:val="20"/>
        </w:rPr>
      </w:pPr>
      <w:r w:rsidRPr="00BA76C1">
        <w:rPr>
          <w:rFonts w:ascii="Arial" w:eastAsia="Calibri" w:hAnsi="Arial" w:cs="Arial"/>
          <w:sz w:val="20"/>
          <w:szCs w:val="20"/>
        </w:rPr>
        <w:t>Copia de la orden de servicio.</w:t>
      </w:r>
    </w:p>
    <w:p w14:paraId="1F16380C" w14:textId="77777777" w:rsidR="00945641" w:rsidRPr="00BA76C1" w:rsidRDefault="43D6B394" w:rsidP="43D6B394">
      <w:pPr>
        <w:widowControl w:val="0"/>
        <w:numPr>
          <w:ilvl w:val="0"/>
          <w:numId w:val="18"/>
        </w:numPr>
        <w:spacing w:after="0" w:line="240" w:lineRule="auto"/>
        <w:jc w:val="both"/>
        <w:rPr>
          <w:rFonts w:ascii="Arial" w:eastAsia="Calibri" w:hAnsi="Arial" w:cs="Arial"/>
          <w:sz w:val="20"/>
          <w:szCs w:val="20"/>
        </w:rPr>
      </w:pPr>
      <w:r w:rsidRPr="00BA76C1">
        <w:rPr>
          <w:rFonts w:ascii="Arial" w:eastAsia="Calibri" w:hAnsi="Arial" w:cs="Arial"/>
          <w:sz w:val="20"/>
          <w:szCs w:val="20"/>
        </w:rPr>
        <w:t>Hoja de conformidad.</w:t>
      </w:r>
    </w:p>
    <w:p w14:paraId="664355AD" w14:textId="77777777" w:rsidR="00945641" w:rsidRPr="00BA76C1" w:rsidRDefault="00945641" w:rsidP="43D6B394">
      <w:pPr>
        <w:widowControl w:val="0"/>
        <w:spacing w:after="0" w:line="240" w:lineRule="auto"/>
        <w:ind w:left="1110"/>
        <w:jc w:val="both"/>
        <w:rPr>
          <w:rFonts w:ascii="Arial" w:eastAsia="Calibri" w:hAnsi="Arial" w:cs="Arial"/>
          <w:sz w:val="20"/>
          <w:szCs w:val="20"/>
        </w:rPr>
      </w:pPr>
    </w:p>
    <w:p w14:paraId="7456A1E8" w14:textId="2A297E31" w:rsidR="00462F5E" w:rsidRPr="00BA76C1" w:rsidRDefault="00462F5E" w:rsidP="00462F5E">
      <w:pPr>
        <w:widowControl w:val="0"/>
        <w:spacing w:after="0" w:line="240" w:lineRule="auto"/>
        <w:ind w:left="1110"/>
        <w:jc w:val="both"/>
        <w:rPr>
          <w:rFonts w:ascii="Arial" w:eastAsia="Calibri" w:hAnsi="Arial" w:cs="Arial"/>
          <w:sz w:val="20"/>
          <w:szCs w:val="20"/>
        </w:rPr>
      </w:pPr>
      <w:r w:rsidRPr="00BA76C1">
        <w:rPr>
          <w:rFonts w:ascii="Arial" w:hAnsi="Arial" w:cs="Arial"/>
          <w:sz w:val="20"/>
          <w:szCs w:val="20"/>
        </w:rPr>
        <w:t xml:space="preserve">El plazo de pago es de </w:t>
      </w:r>
      <w:r w:rsidR="003704D5">
        <w:rPr>
          <w:rFonts w:ascii="Arial" w:hAnsi="Arial" w:cs="Arial"/>
          <w:sz w:val="20"/>
          <w:szCs w:val="20"/>
        </w:rPr>
        <w:t xml:space="preserve">diez </w:t>
      </w:r>
      <w:r w:rsidRPr="00BA76C1">
        <w:rPr>
          <w:rFonts w:ascii="Arial" w:hAnsi="Arial" w:cs="Arial"/>
          <w:sz w:val="20"/>
          <w:szCs w:val="20"/>
        </w:rPr>
        <w:t>(1</w:t>
      </w:r>
      <w:r w:rsidR="003704D5">
        <w:rPr>
          <w:rFonts w:ascii="Arial" w:hAnsi="Arial" w:cs="Arial"/>
          <w:sz w:val="20"/>
          <w:szCs w:val="20"/>
        </w:rPr>
        <w:t>0</w:t>
      </w:r>
      <w:r w:rsidRPr="00BA76C1">
        <w:rPr>
          <w:rFonts w:ascii="Arial" w:hAnsi="Arial" w:cs="Arial"/>
          <w:sz w:val="20"/>
          <w:szCs w:val="20"/>
        </w:rPr>
        <w:t xml:space="preserve">) días </w:t>
      </w:r>
      <w:r w:rsidR="00305DD1">
        <w:rPr>
          <w:rFonts w:ascii="Arial" w:hAnsi="Arial" w:cs="Arial"/>
          <w:sz w:val="20"/>
          <w:szCs w:val="20"/>
        </w:rPr>
        <w:t>hábiles</w:t>
      </w:r>
      <w:r w:rsidRPr="00BA76C1">
        <w:rPr>
          <w:rFonts w:ascii="Arial" w:hAnsi="Arial" w:cs="Arial"/>
          <w:sz w:val="20"/>
          <w:szCs w:val="20"/>
        </w:rPr>
        <w:t xml:space="preserve">, plazo que inicia el día hábil siguiente en que el contratista presenta a FONAFE mediante la mesa de partes virtual os documentos indicados en los literales </w:t>
      </w:r>
      <w:r w:rsidRPr="00BA76C1">
        <w:rPr>
          <w:rFonts w:ascii="Arial" w:eastAsia="Calibri" w:hAnsi="Arial" w:cs="Arial"/>
          <w:sz w:val="20"/>
          <w:szCs w:val="20"/>
        </w:rPr>
        <w:t>a), b)</w:t>
      </w:r>
      <w:r w:rsidR="00305DD1">
        <w:rPr>
          <w:rFonts w:ascii="Arial" w:eastAsia="Calibri" w:hAnsi="Arial" w:cs="Arial"/>
          <w:sz w:val="20"/>
          <w:szCs w:val="20"/>
        </w:rPr>
        <w:t>, c)</w:t>
      </w:r>
      <w:r w:rsidRPr="00BA76C1">
        <w:rPr>
          <w:rFonts w:ascii="Arial" w:eastAsia="Calibri" w:hAnsi="Arial" w:cs="Arial"/>
          <w:sz w:val="20"/>
          <w:szCs w:val="20"/>
        </w:rPr>
        <w:t xml:space="preserve"> y </w:t>
      </w:r>
      <w:r w:rsidR="00305DD1">
        <w:rPr>
          <w:rFonts w:ascii="Arial" w:eastAsia="Calibri" w:hAnsi="Arial" w:cs="Arial"/>
          <w:sz w:val="20"/>
          <w:szCs w:val="20"/>
        </w:rPr>
        <w:t>d</w:t>
      </w:r>
      <w:r w:rsidRPr="00BA76C1">
        <w:rPr>
          <w:rFonts w:ascii="Arial" w:eastAsia="Calibri" w:hAnsi="Arial" w:cs="Arial"/>
          <w:sz w:val="20"/>
          <w:szCs w:val="20"/>
        </w:rPr>
        <w:t>).</w:t>
      </w:r>
    </w:p>
    <w:p w14:paraId="3A8E4575" w14:textId="77777777" w:rsidR="00462F5E" w:rsidRPr="00BA76C1" w:rsidRDefault="00462F5E" w:rsidP="00462F5E">
      <w:pPr>
        <w:widowControl w:val="0"/>
        <w:spacing w:after="0" w:line="240" w:lineRule="auto"/>
        <w:ind w:left="1110"/>
        <w:jc w:val="both"/>
        <w:rPr>
          <w:rFonts w:ascii="Arial" w:hAnsi="Arial" w:cs="Arial"/>
          <w:sz w:val="20"/>
          <w:szCs w:val="20"/>
        </w:rPr>
      </w:pPr>
    </w:p>
    <w:p w14:paraId="668A65A0" w14:textId="2796ECC4" w:rsidR="00236B13" w:rsidRPr="00BA76C1" w:rsidRDefault="00462F5E" w:rsidP="00462F5E">
      <w:pPr>
        <w:widowControl w:val="0"/>
        <w:spacing w:after="0" w:line="240" w:lineRule="auto"/>
        <w:ind w:left="1110"/>
        <w:jc w:val="both"/>
        <w:rPr>
          <w:rFonts w:ascii="Arial" w:hAnsi="Arial" w:cs="Arial"/>
          <w:sz w:val="20"/>
          <w:szCs w:val="20"/>
        </w:rPr>
      </w:pPr>
      <w:r w:rsidRPr="00BA76C1">
        <w:rPr>
          <w:rFonts w:ascii="Arial" w:hAnsi="Arial" w:cs="Arial"/>
          <w:sz w:val="20"/>
          <w:szCs w:val="20"/>
        </w:rPr>
        <w:t>De no cumplir con lo solicitado, el comprobante de pago no será tramitado y se procederá a su devolución.</w:t>
      </w:r>
    </w:p>
    <w:p w14:paraId="5E8EF564" w14:textId="77777777" w:rsidR="0005540D" w:rsidRPr="00BA76C1" w:rsidRDefault="0005540D" w:rsidP="00462F5E">
      <w:pPr>
        <w:widowControl w:val="0"/>
        <w:spacing w:after="0" w:line="240" w:lineRule="auto"/>
        <w:ind w:left="1110"/>
        <w:jc w:val="both"/>
        <w:rPr>
          <w:rFonts w:ascii="Arial" w:hAnsi="Arial" w:cs="Arial"/>
          <w:sz w:val="20"/>
          <w:szCs w:val="20"/>
        </w:rPr>
      </w:pPr>
    </w:p>
    <w:p w14:paraId="6BD4E282" w14:textId="77777777" w:rsidR="0005540D" w:rsidRPr="00BA76C1" w:rsidRDefault="0005540D" w:rsidP="0005540D">
      <w:pPr>
        <w:widowControl w:val="0"/>
        <w:spacing w:after="0" w:line="240" w:lineRule="auto"/>
        <w:ind w:left="1110"/>
        <w:jc w:val="both"/>
        <w:rPr>
          <w:rFonts w:ascii="Arial" w:hAnsi="Arial" w:cs="Arial"/>
          <w:b/>
          <w:bCs/>
          <w:sz w:val="20"/>
          <w:szCs w:val="20"/>
        </w:rPr>
      </w:pPr>
      <w:r w:rsidRPr="00BA76C1">
        <w:rPr>
          <w:rFonts w:ascii="Arial" w:hAnsi="Arial" w:cs="Arial"/>
          <w:b/>
          <w:bCs/>
          <w:sz w:val="20"/>
          <w:szCs w:val="20"/>
        </w:rPr>
        <w:t>GASTOS:</w:t>
      </w:r>
    </w:p>
    <w:p w14:paraId="61028026" w14:textId="77777777" w:rsidR="0005540D" w:rsidRPr="00BA76C1" w:rsidRDefault="0005540D" w:rsidP="0005540D">
      <w:pPr>
        <w:widowControl w:val="0"/>
        <w:spacing w:after="0" w:line="240" w:lineRule="auto"/>
        <w:ind w:left="1110"/>
        <w:jc w:val="both"/>
        <w:rPr>
          <w:rFonts w:ascii="Arial" w:hAnsi="Arial" w:cs="Arial"/>
          <w:sz w:val="20"/>
          <w:szCs w:val="20"/>
        </w:rPr>
      </w:pPr>
    </w:p>
    <w:p w14:paraId="37FB1370" w14:textId="77777777" w:rsidR="0005540D" w:rsidRPr="00BA76C1" w:rsidRDefault="0005540D" w:rsidP="0005540D">
      <w:pPr>
        <w:widowControl w:val="0"/>
        <w:spacing w:after="0" w:line="240" w:lineRule="auto"/>
        <w:ind w:left="1110"/>
        <w:jc w:val="both"/>
        <w:rPr>
          <w:rFonts w:ascii="Arial" w:hAnsi="Arial" w:cs="Arial"/>
          <w:sz w:val="20"/>
          <w:szCs w:val="20"/>
        </w:rPr>
      </w:pPr>
      <w:r w:rsidRPr="00BA76C1">
        <w:rPr>
          <w:rFonts w:ascii="Arial" w:hAnsi="Arial" w:cs="Arial"/>
          <w:sz w:val="20"/>
          <w:szCs w:val="20"/>
        </w:rPr>
        <w:t>El comprobante de pago por la prestación del servicio requerido, así como todos los gastos que sean reembolsables deberá emitirse a favor de FONAFE, salvo instrucción diferente, y consignar la siguiente información:</w:t>
      </w:r>
    </w:p>
    <w:p w14:paraId="36257D2A" w14:textId="77777777" w:rsidR="0005540D" w:rsidRPr="00BA76C1" w:rsidRDefault="0005540D" w:rsidP="0005540D">
      <w:pPr>
        <w:widowControl w:val="0"/>
        <w:spacing w:after="0" w:line="240" w:lineRule="auto"/>
        <w:ind w:left="1110"/>
        <w:jc w:val="both"/>
        <w:rPr>
          <w:rFonts w:ascii="Arial" w:hAnsi="Arial" w:cs="Arial"/>
          <w:sz w:val="20"/>
          <w:szCs w:val="20"/>
        </w:rPr>
      </w:pPr>
    </w:p>
    <w:p w14:paraId="573F870D" w14:textId="7AA1974E" w:rsidR="0005540D" w:rsidRPr="00BA76C1" w:rsidRDefault="0005540D" w:rsidP="003704D5">
      <w:pPr>
        <w:widowControl w:val="0"/>
        <w:spacing w:after="0" w:line="240" w:lineRule="auto"/>
        <w:ind w:left="2977" w:hanging="1867"/>
        <w:jc w:val="both"/>
        <w:rPr>
          <w:rFonts w:ascii="Arial" w:hAnsi="Arial" w:cs="Arial"/>
          <w:sz w:val="20"/>
          <w:szCs w:val="20"/>
        </w:rPr>
      </w:pPr>
      <w:r w:rsidRPr="00BA76C1">
        <w:rPr>
          <w:rFonts w:ascii="Arial" w:hAnsi="Arial" w:cs="Arial"/>
          <w:sz w:val="20"/>
          <w:szCs w:val="20"/>
        </w:rPr>
        <w:t>Razón Social</w:t>
      </w:r>
      <w:r w:rsidR="003704D5">
        <w:rPr>
          <w:rFonts w:ascii="Arial" w:hAnsi="Arial" w:cs="Arial"/>
          <w:sz w:val="20"/>
          <w:szCs w:val="20"/>
        </w:rPr>
        <w:t xml:space="preserve">       </w:t>
      </w:r>
      <w:r w:rsidRPr="00BA76C1">
        <w:rPr>
          <w:rFonts w:ascii="Arial" w:hAnsi="Arial" w:cs="Arial"/>
          <w:sz w:val="20"/>
          <w:szCs w:val="20"/>
        </w:rPr>
        <w:t>: Fondo Nacional de Financiamiento de la Actividad Empresarial del Estado - FONAFE</w:t>
      </w:r>
    </w:p>
    <w:p w14:paraId="3B2CF2E9" w14:textId="77777777" w:rsidR="0005540D" w:rsidRPr="00BA76C1" w:rsidRDefault="0005540D" w:rsidP="0005540D">
      <w:pPr>
        <w:widowControl w:val="0"/>
        <w:spacing w:after="0" w:line="240" w:lineRule="auto"/>
        <w:ind w:left="1110"/>
        <w:jc w:val="both"/>
        <w:rPr>
          <w:rFonts w:ascii="Arial" w:hAnsi="Arial" w:cs="Arial"/>
          <w:sz w:val="20"/>
          <w:szCs w:val="20"/>
        </w:rPr>
      </w:pPr>
      <w:r w:rsidRPr="00BA76C1">
        <w:rPr>
          <w:rFonts w:ascii="Arial" w:hAnsi="Arial" w:cs="Arial"/>
          <w:sz w:val="20"/>
          <w:szCs w:val="20"/>
        </w:rPr>
        <w:t>RUC.</w:t>
      </w:r>
      <w:r w:rsidRPr="00BA76C1">
        <w:rPr>
          <w:rFonts w:ascii="Arial" w:hAnsi="Arial" w:cs="Arial"/>
          <w:sz w:val="20"/>
          <w:szCs w:val="20"/>
        </w:rPr>
        <w:tab/>
      </w:r>
      <w:r w:rsidRPr="00BA76C1">
        <w:rPr>
          <w:rFonts w:ascii="Arial" w:hAnsi="Arial" w:cs="Arial"/>
          <w:sz w:val="20"/>
          <w:szCs w:val="20"/>
        </w:rPr>
        <w:tab/>
        <w:t>: 20458605662</w:t>
      </w:r>
    </w:p>
    <w:p w14:paraId="466FB1C8" w14:textId="77777777" w:rsidR="0005540D" w:rsidRPr="00BA76C1" w:rsidRDefault="0005540D" w:rsidP="0005540D">
      <w:pPr>
        <w:widowControl w:val="0"/>
        <w:spacing w:after="0" w:line="240" w:lineRule="auto"/>
        <w:ind w:left="1110"/>
        <w:jc w:val="both"/>
        <w:rPr>
          <w:rFonts w:ascii="Arial" w:hAnsi="Arial" w:cs="Arial"/>
          <w:sz w:val="20"/>
          <w:szCs w:val="20"/>
        </w:rPr>
      </w:pPr>
      <w:r w:rsidRPr="00BA76C1">
        <w:rPr>
          <w:rFonts w:ascii="Arial" w:hAnsi="Arial" w:cs="Arial"/>
          <w:sz w:val="20"/>
          <w:szCs w:val="20"/>
        </w:rPr>
        <w:t>Dirección</w:t>
      </w:r>
      <w:r w:rsidRPr="00BA76C1">
        <w:rPr>
          <w:rFonts w:ascii="Arial" w:hAnsi="Arial" w:cs="Arial"/>
          <w:sz w:val="20"/>
          <w:szCs w:val="20"/>
        </w:rPr>
        <w:tab/>
      </w:r>
      <w:r w:rsidRPr="00BA76C1">
        <w:rPr>
          <w:rFonts w:ascii="Arial" w:hAnsi="Arial" w:cs="Arial"/>
          <w:sz w:val="20"/>
          <w:szCs w:val="20"/>
        </w:rPr>
        <w:tab/>
        <w:t xml:space="preserve">: Avenida Paseo de la República </w:t>
      </w:r>
      <w:proofErr w:type="spellStart"/>
      <w:r w:rsidRPr="00BA76C1">
        <w:rPr>
          <w:rFonts w:ascii="Arial" w:hAnsi="Arial" w:cs="Arial"/>
          <w:sz w:val="20"/>
          <w:szCs w:val="20"/>
        </w:rPr>
        <w:t>Nº</w:t>
      </w:r>
      <w:proofErr w:type="spellEnd"/>
      <w:r w:rsidRPr="00BA76C1">
        <w:rPr>
          <w:rFonts w:ascii="Arial" w:hAnsi="Arial" w:cs="Arial"/>
          <w:sz w:val="20"/>
          <w:szCs w:val="20"/>
        </w:rPr>
        <w:t xml:space="preserve"> 3121, San Isidro, Lima.</w:t>
      </w:r>
    </w:p>
    <w:p w14:paraId="46041707" w14:textId="77777777" w:rsidR="0005540D" w:rsidRPr="00BA76C1" w:rsidRDefault="0005540D" w:rsidP="0005540D">
      <w:pPr>
        <w:widowControl w:val="0"/>
        <w:spacing w:after="0" w:line="240" w:lineRule="auto"/>
        <w:ind w:left="1110"/>
        <w:jc w:val="both"/>
        <w:rPr>
          <w:rFonts w:ascii="Arial" w:hAnsi="Arial" w:cs="Arial"/>
          <w:sz w:val="20"/>
          <w:szCs w:val="20"/>
        </w:rPr>
      </w:pPr>
    </w:p>
    <w:p w14:paraId="25F44B6D" w14:textId="77777777" w:rsidR="0005540D" w:rsidRPr="00BA76C1" w:rsidRDefault="0005540D" w:rsidP="0005540D">
      <w:pPr>
        <w:widowControl w:val="0"/>
        <w:spacing w:after="0" w:line="240" w:lineRule="auto"/>
        <w:ind w:left="1110"/>
        <w:jc w:val="both"/>
        <w:rPr>
          <w:rFonts w:ascii="Arial" w:hAnsi="Arial" w:cs="Arial"/>
          <w:sz w:val="20"/>
          <w:szCs w:val="20"/>
        </w:rPr>
      </w:pPr>
      <w:r w:rsidRPr="00BA76C1">
        <w:rPr>
          <w:rFonts w:ascii="Arial" w:hAnsi="Arial" w:cs="Arial"/>
          <w:sz w:val="20"/>
          <w:szCs w:val="20"/>
        </w:rPr>
        <w:t>Los únicos gastos que reembolsará FONAFE, previamente coordinados, son los siguientes:</w:t>
      </w:r>
    </w:p>
    <w:p w14:paraId="27FE4CF2" w14:textId="77777777" w:rsidR="0005540D" w:rsidRPr="00BA76C1" w:rsidRDefault="0005540D" w:rsidP="0005540D">
      <w:pPr>
        <w:widowControl w:val="0"/>
        <w:spacing w:after="0" w:line="240" w:lineRule="auto"/>
        <w:ind w:left="1110"/>
        <w:jc w:val="both"/>
        <w:rPr>
          <w:rFonts w:ascii="Arial" w:hAnsi="Arial" w:cs="Arial"/>
          <w:sz w:val="20"/>
          <w:szCs w:val="20"/>
        </w:rPr>
      </w:pPr>
    </w:p>
    <w:p w14:paraId="61DAAA2B" w14:textId="77777777" w:rsidR="0005540D" w:rsidRPr="00BA76C1" w:rsidRDefault="0005540D" w:rsidP="00B93B4E">
      <w:pPr>
        <w:widowControl w:val="0"/>
        <w:spacing w:after="0" w:line="240" w:lineRule="auto"/>
        <w:ind w:left="1418" w:hanging="308"/>
        <w:jc w:val="both"/>
        <w:rPr>
          <w:rFonts w:ascii="Arial" w:hAnsi="Arial" w:cs="Arial"/>
          <w:sz w:val="20"/>
          <w:szCs w:val="20"/>
        </w:rPr>
      </w:pPr>
      <w:r w:rsidRPr="00BA76C1">
        <w:rPr>
          <w:rFonts w:ascii="Arial" w:hAnsi="Arial" w:cs="Arial"/>
          <w:sz w:val="20"/>
          <w:szCs w:val="20"/>
        </w:rPr>
        <w:t>a)</w:t>
      </w:r>
      <w:r w:rsidRPr="00BA76C1">
        <w:rPr>
          <w:rFonts w:ascii="Arial" w:hAnsi="Arial" w:cs="Arial"/>
          <w:sz w:val="20"/>
          <w:szCs w:val="20"/>
        </w:rPr>
        <w:tab/>
        <w:t xml:space="preserve">El pago de los gastos registrales, fotocopias, copias certificadas y tasas judiciales por todo concepto, incluido el </w:t>
      </w:r>
      <w:proofErr w:type="spellStart"/>
      <w:r w:rsidRPr="00BA76C1">
        <w:rPr>
          <w:rFonts w:ascii="Arial" w:hAnsi="Arial" w:cs="Arial"/>
          <w:sz w:val="20"/>
          <w:szCs w:val="20"/>
        </w:rPr>
        <w:t>desarchivamiento</w:t>
      </w:r>
      <w:proofErr w:type="spellEnd"/>
      <w:r w:rsidRPr="00BA76C1">
        <w:rPr>
          <w:rFonts w:ascii="Arial" w:hAnsi="Arial" w:cs="Arial"/>
          <w:sz w:val="20"/>
          <w:szCs w:val="20"/>
        </w:rPr>
        <w:t xml:space="preserve"> de expedientes judiciales, de ser el caso.</w:t>
      </w:r>
    </w:p>
    <w:p w14:paraId="1CBF0DB0" w14:textId="77777777" w:rsidR="0005540D" w:rsidRPr="00BA76C1" w:rsidRDefault="0005540D" w:rsidP="00B93B4E">
      <w:pPr>
        <w:widowControl w:val="0"/>
        <w:spacing w:after="0" w:line="240" w:lineRule="auto"/>
        <w:ind w:left="1418" w:hanging="308"/>
        <w:jc w:val="both"/>
        <w:rPr>
          <w:rFonts w:ascii="Arial" w:hAnsi="Arial" w:cs="Arial"/>
          <w:sz w:val="20"/>
          <w:szCs w:val="20"/>
        </w:rPr>
      </w:pPr>
    </w:p>
    <w:p w14:paraId="687CD926" w14:textId="77777777" w:rsidR="0005540D" w:rsidRPr="00BA76C1" w:rsidRDefault="0005540D" w:rsidP="00B93B4E">
      <w:pPr>
        <w:widowControl w:val="0"/>
        <w:spacing w:after="0" w:line="240" w:lineRule="auto"/>
        <w:ind w:left="1418" w:hanging="308"/>
        <w:jc w:val="both"/>
        <w:rPr>
          <w:rFonts w:ascii="Arial" w:hAnsi="Arial" w:cs="Arial"/>
          <w:sz w:val="20"/>
          <w:szCs w:val="20"/>
        </w:rPr>
      </w:pPr>
      <w:r w:rsidRPr="00BA76C1">
        <w:rPr>
          <w:rFonts w:ascii="Arial" w:hAnsi="Arial" w:cs="Arial"/>
          <w:sz w:val="20"/>
          <w:szCs w:val="20"/>
        </w:rPr>
        <w:t>b)</w:t>
      </w:r>
      <w:r w:rsidRPr="00BA76C1">
        <w:rPr>
          <w:rFonts w:ascii="Arial" w:hAnsi="Arial" w:cs="Arial"/>
          <w:sz w:val="20"/>
          <w:szCs w:val="20"/>
        </w:rPr>
        <w:tab/>
        <w:t xml:space="preserve">Los gastos derivados de los trámites registrales deberán de sustentarse con los formularios originales con sus </w:t>
      </w:r>
      <w:proofErr w:type="spellStart"/>
      <w:r w:rsidRPr="00BA76C1">
        <w:rPr>
          <w:rFonts w:ascii="Arial" w:hAnsi="Arial" w:cs="Arial"/>
          <w:sz w:val="20"/>
          <w:szCs w:val="20"/>
        </w:rPr>
        <w:t>vouchers</w:t>
      </w:r>
      <w:proofErr w:type="spellEnd"/>
      <w:r w:rsidRPr="00BA76C1">
        <w:rPr>
          <w:rFonts w:ascii="Arial" w:hAnsi="Arial" w:cs="Arial"/>
          <w:sz w:val="20"/>
          <w:szCs w:val="20"/>
        </w:rPr>
        <w:t xml:space="preserve"> respectivos. En el caso de tasas judiciales, copias certificadas y fotocopias, deberá acompañarse copia del recibo correspondiente.</w:t>
      </w:r>
    </w:p>
    <w:p w14:paraId="18A37A32" w14:textId="77777777" w:rsidR="0005540D" w:rsidRPr="00BA76C1" w:rsidRDefault="0005540D" w:rsidP="00B93B4E">
      <w:pPr>
        <w:widowControl w:val="0"/>
        <w:spacing w:after="0" w:line="240" w:lineRule="auto"/>
        <w:ind w:left="1418" w:hanging="308"/>
        <w:jc w:val="both"/>
        <w:rPr>
          <w:rFonts w:ascii="Arial" w:hAnsi="Arial" w:cs="Arial"/>
          <w:sz w:val="20"/>
          <w:szCs w:val="20"/>
        </w:rPr>
      </w:pPr>
    </w:p>
    <w:p w14:paraId="52939F83" w14:textId="77777777" w:rsidR="0005540D" w:rsidRPr="00BA76C1" w:rsidRDefault="0005540D" w:rsidP="00B93B4E">
      <w:pPr>
        <w:widowControl w:val="0"/>
        <w:spacing w:after="0" w:line="240" w:lineRule="auto"/>
        <w:ind w:left="1418" w:hanging="308"/>
        <w:jc w:val="both"/>
        <w:rPr>
          <w:rFonts w:ascii="Arial" w:hAnsi="Arial" w:cs="Arial"/>
          <w:sz w:val="20"/>
          <w:szCs w:val="20"/>
        </w:rPr>
      </w:pPr>
      <w:r w:rsidRPr="00BA76C1">
        <w:rPr>
          <w:rFonts w:ascii="Arial" w:hAnsi="Arial" w:cs="Arial"/>
          <w:sz w:val="20"/>
          <w:szCs w:val="20"/>
        </w:rPr>
        <w:t>c)</w:t>
      </w:r>
      <w:r w:rsidRPr="00BA76C1">
        <w:rPr>
          <w:rFonts w:ascii="Arial" w:hAnsi="Arial" w:cs="Arial"/>
          <w:sz w:val="20"/>
          <w:szCs w:val="20"/>
        </w:rPr>
        <w:tab/>
        <w:t>Las multas señaladas en el artículo 46º del Código Procesal Civil, únicamente serán reembolsadas cuando se hayan originado por instrucción expresa de FONAFE. No son materia de reembolso aquellas multas generadas por acciones atribuibles al Postor.</w:t>
      </w:r>
    </w:p>
    <w:p w14:paraId="045B4C25" w14:textId="77777777" w:rsidR="0005540D" w:rsidRPr="00BA76C1" w:rsidRDefault="0005540D" w:rsidP="00B93B4E">
      <w:pPr>
        <w:widowControl w:val="0"/>
        <w:spacing w:after="0" w:line="240" w:lineRule="auto"/>
        <w:ind w:left="1418" w:hanging="308"/>
        <w:jc w:val="both"/>
        <w:rPr>
          <w:rFonts w:ascii="Arial" w:hAnsi="Arial" w:cs="Arial"/>
          <w:sz w:val="20"/>
          <w:szCs w:val="20"/>
        </w:rPr>
      </w:pPr>
    </w:p>
    <w:p w14:paraId="3D84DBF7" w14:textId="77777777" w:rsidR="0005540D" w:rsidRPr="00BA76C1" w:rsidRDefault="0005540D" w:rsidP="00B93B4E">
      <w:pPr>
        <w:widowControl w:val="0"/>
        <w:spacing w:after="0" w:line="240" w:lineRule="auto"/>
        <w:ind w:left="1418" w:hanging="308"/>
        <w:jc w:val="both"/>
        <w:rPr>
          <w:rFonts w:ascii="Arial" w:hAnsi="Arial" w:cs="Arial"/>
          <w:sz w:val="20"/>
          <w:szCs w:val="20"/>
        </w:rPr>
      </w:pPr>
      <w:r w:rsidRPr="00BA76C1">
        <w:rPr>
          <w:rFonts w:ascii="Arial" w:hAnsi="Arial" w:cs="Arial"/>
          <w:sz w:val="20"/>
          <w:szCs w:val="20"/>
        </w:rPr>
        <w:t>d)</w:t>
      </w:r>
      <w:r w:rsidRPr="00BA76C1">
        <w:rPr>
          <w:rFonts w:ascii="Arial" w:hAnsi="Arial" w:cs="Arial"/>
          <w:sz w:val="20"/>
          <w:szCs w:val="20"/>
        </w:rPr>
        <w:tab/>
        <w:t>Los gastos derivados de la contratación de terceros previa autorización de la GL, sobre diligencias externas u actividades destinadas a obtener una sentencia favorable a FONAFE.</w:t>
      </w:r>
    </w:p>
    <w:p w14:paraId="2CF7793C" w14:textId="77777777" w:rsidR="0005540D" w:rsidRPr="00BA76C1" w:rsidRDefault="0005540D" w:rsidP="00B93B4E">
      <w:pPr>
        <w:widowControl w:val="0"/>
        <w:spacing w:after="0" w:line="240" w:lineRule="auto"/>
        <w:ind w:left="1418" w:hanging="308"/>
        <w:jc w:val="both"/>
        <w:rPr>
          <w:rFonts w:ascii="Arial" w:hAnsi="Arial" w:cs="Arial"/>
          <w:sz w:val="20"/>
          <w:szCs w:val="20"/>
        </w:rPr>
      </w:pPr>
    </w:p>
    <w:p w14:paraId="2CF2B8DB" w14:textId="77777777" w:rsidR="0005540D" w:rsidRPr="00BA76C1" w:rsidRDefault="0005540D" w:rsidP="00B93B4E">
      <w:pPr>
        <w:widowControl w:val="0"/>
        <w:spacing w:after="0" w:line="240" w:lineRule="auto"/>
        <w:ind w:left="1418" w:hanging="308"/>
        <w:jc w:val="both"/>
        <w:rPr>
          <w:rFonts w:ascii="Arial" w:hAnsi="Arial" w:cs="Arial"/>
          <w:sz w:val="20"/>
          <w:szCs w:val="20"/>
        </w:rPr>
      </w:pPr>
      <w:r w:rsidRPr="00BA76C1">
        <w:rPr>
          <w:rFonts w:ascii="Arial" w:hAnsi="Arial" w:cs="Arial"/>
          <w:sz w:val="20"/>
          <w:szCs w:val="20"/>
        </w:rPr>
        <w:t>e)</w:t>
      </w:r>
      <w:r w:rsidRPr="00BA76C1">
        <w:rPr>
          <w:rFonts w:ascii="Arial" w:hAnsi="Arial" w:cs="Arial"/>
          <w:sz w:val="20"/>
          <w:szCs w:val="20"/>
        </w:rPr>
        <w:tab/>
        <w:t xml:space="preserve">En los casos que deban desarrollarse procesos judiciales y/o actuaciones judiciales en provincias, para el traslado a dichas sedes judiciales, se deberá contar con autorización previa de FONAFE. A la finalización de la comisión, se deberá presentar un informe conteniendo la justificación de los gastos incurridos, los cuales se regirán </w:t>
      </w:r>
      <w:proofErr w:type="gramStart"/>
      <w:r w:rsidRPr="00BA76C1">
        <w:rPr>
          <w:rFonts w:ascii="Arial" w:hAnsi="Arial" w:cs="Arial"/>
          <w:sz w:val="20"/>
          <w:szCs w:val="20"/>
        </w:rPr>
        <w:t>de acuerdo a</w:t>
      </w:r>
      <w:proofErr w:type="gramEnd"/>
      <w:r w:rsidRPr="00BA76C1">
        <w:rPr>
          <w:rFonts w:ascii="Arial" w:hAnsi="Arial" w:cs="Arial"/>
          <w:sz w:val="20"/>
          <w:szCs w:val="20"/>
        </w:rPr>
        <w:t xml:space="preserve"> la Directiva de viáticos de </w:t>
      </w:r>
      <w:proofErr w:type="gramStart"/>
      <w:r w:rsidRPr="00BA76C1">
        <w:rPr>
          <w:rFonts w:ascii="Arial" w:hAnsi="Arial" w:cs="Arial"/>
          <w:sz w:val="20"/>
          <w:szCs w:val="20"/>
        </w:rPr>
        <w:t>FONAFE</w:t>
      </w:r>
      <w:proofErr w:type="gramEnd"/>
      <w:r w:rsidRPr="00BA76C1">
        <w:rPr>
          <w:rFonts w:ascii="Arial" w:hAnsi="Arial" w:cs="Arial"/>
          <w:sz w:val="20"/>
          <w:szCs w:val="20"/>
        </w:rPr>
        <w:t xml:space="preserve"> así como la liquidación debidamente sustentada con facturas o comprobantes de pagos autorizados, emitidos a nombre del FONAFE, cuya cancelación deberá ser aprobada por la Gerencia Corporativa de Asuntos Legales.</w:t>
      </w:r>
    </w:p>
    <w:p w14:paraId="7DF4E37C" w14:textId="77777777" w:rsidR="00A40871" w:rsidRPr="00BA76C1" w:rsidRDefault="00A40871" w:rsidP="43D6B394">
      <w:pPr>
        <w:pStyle w:val="Prrafodelista"/>
        <w:ind w:left="1065"/>
        <w:contextualSpacing/>
        <w:jc w:val="both"/>
        <w:rPr>
          <w:rFonts w:ascii="Arial" w:hAnsi="Arial" w:cs="Arial"/>
          <w:b/>
          <w:bCs/>
        </w:rPr>
      </w:pPr>
    </w:p>
    <w:p w14:paraId="29D85A3C" w14:textId="77777777" w:rsidR="00A40871" w:rsidRPr="00BA76C1" w:rsidRDefault="43D6B394" w:rsidP="43D6B394">
      <w:pPr>
        <w:pStyle w:val="Prrafodelista"/>
        <w:numPr>
          <w:ilvl w:val="1"/>
          <w:numId w:val="14"/>
        </w:numPr>
        <w:contextualSpacing/>
        <w:jc w:val="both"/>
        <w:rPr>
          <w:rFonts w:ascii="Arial" w:hAnsi="Arial" w:cs="Arial"/>
          <w:b/>
          <w:bCs/>
        </w:rPr>
      </w:pPr>
      <w:r w:rsidRPr="00BA76C1">
        <w:rPr>
          <w:rFonts w:ascii="Arial" w:hAnsi="Arial" w:cs="Arial"/>
          <w:b/>
          <w:bCs/>
        </w:rPr>
        <w:t>Penalidad por mora:</w:t>
      </w:r>
    </w:p>
    <w:p w14:paraId="44FB30F8" w14:textId="77777777" w:rsidR="00A40871" w:rsidRPr="00BA76C1" w:rsidRDefault="00A40871" w:rsidP="43D6B394">
      <w:pPr>
        <w:pStyle w:val="Prrafodelista"/>
        <w:ind w:left="1065"/>
        <w:contextualSpacing/>
        <w:jc w:val="both"/>
        <w:rPr>
          <w:rFonts w:ascii="Arial" w:hAnsi="Arial" w:cs="Arial"/>
          <w:b/>
          <w:bCs/>
        </w:rPr>
      </w:pPr>
    </w:p>
    <w:p w14:paraId="50B9B373" w14:textId="3D2676F6" w:rsidR="00A40871" w:rsidRPr="00BA76C1" w:rsidRDefault="43D6B394" w:rsidP="43D6B394">
      <w:pPr>
        <w:pStyle w:val="Textoindependiente"/>
        <w:widowControl/>
        <w:autoSpaceDE/>
        <w:autoSpaceDN/>
        <w:adjustRightInd/>
        <w:spacing w:after="0"/>
        <w:ind w:left="993"/>
        <w:contextualSpacing/>
        <w:jc w:val="both"/>
      </w:pPr>
      <w:r w:rsidRPr="00BA76C1">
        <w:t>En caso de retraso injustificado del Contratista en la ejecución de la prestación objeto del contrato, FONAFE aplicará penalidad por mora por cada día de retraso conforme al procedimiento descrito en el artículo 1</w:t>
      </w:r>
      <w:r w:rsidR="0088206E" w:rsidRPr="00BA76C1">
        <w:t>20</w:t>
      </w:r>
      <w:r w:rsidRPr="00BA76C1">
        <w:t xml:space="preserve">° del Reglamento de la Ley </w:t>
      </w:r>
      <w:r w:rsidR="004A0AB5" w:rsidRPr="00BA76C1">
        <w:t xml:space="preserve">General </w:t>
      </w:r>
      <w:r w:rsidRPr="00BA76C1">
        <w:t>de Contrataci</w:t>
      </w:r>
      <w:r w:rsidR="004A0AB5" w:rsidRPr="00BA76C1">
        <w:t>o</w:t>
      </w:r>
      <w:r w:rsidRPr="00BA76C1">
        <w:t>n</w:t>
      </w:r>
      <w:r w:rsidR="004A0AB5" w:rsidRPr="00BA76C1">
        <w:t>es Públicas</w:t>
      </w:r>
      <w:r w:rsidRPr="00BA76C1">
        <w:t>.</w:t>
      </w:r>
    </w:p>
    <w:p w14:paraId="1DA6542E" w14:textId="77777777" w:rsidR="00A40871" w:rsidRPr="00BA76C1" w:rsidRDefault="00A40871" w:rsidP="43D6B394">
      <w:pPr>
        <w:pStyle w:val="Prrafodelista"/>
        <w:ind w:left="1065"/>
        <w:contextualSpacing/>
        <w:jc w:val="both"/>
        <w:rPr>
          <w:rFonts w:ascii="Arial" w:hAnsi="Arial" w:cs="Arial"/>
          <w:b/>
          <w:bCs/>
        </w:rPr>
      </w:pPr>
    </w:p>
    <w:p w14:paraId="45F82FD0" w14:textId="1B70E1EE" w:rsidR="00A40871" w:rsidRPr="00BA76C1" w:rsidRDefault="43D6B394" w:rsidP="43D6B394">
      <w:pPr>
        <w:pStyle w:val="Prrafodelista"/>
        <w:numPr>
          <w:ilvl w:val="1"/>
          <w:numId w:val="14"/>
        </w:numPr>
        <w:contextualSpacing/>
        <w:jc w:val="both"/>
        <w:rPr>
          <w:rFonts w:ascii="Arial" w:hAnsi="Arial" w:cs="Arial"/>
          <w:b/>
          <w:bCs/>
        </w:rPr>
      </w:pPr>
      <w:r w:rsidRPr="00BA76C1">
        <w:rPr>
          <w:rFonts w:ascii="Arial" w:hAnsi="Arial" w:cs="Arial"/>
          <w:b/>
          <w:bCs/>
        </w:rPr>
        <w:t>Otras penalidades:</w:t>
      </w:r>
      <w:r w:rsidR="00544900" w:rsidRPr="00BA76C1">
        <w:rPr>
          <w:rFonts w:ascii="Arial" w:hAnsi="Arial" w:cs="Arial"/>
        </w:rPr>
        <w:t xml:space="preserve"> No corresponde.</w:t>
      </w:r>
    </w:p>
    <w:p w14:paraId="3041E394" w14:textId="77777777" w:rsidR="00A40871" w:rsidRPr="00BA76C1" w:rsidRDefault="00A40871" w:rsidP="43D6B394">
      <w:pPr>
        <w:pStyle w:val="Prrafodelista"/>
        <w:widowControl w:val="0"/>
        <w:ind w:left="1080"/>
        <w:contextualSpacing/>
        <w:jc w:val="both"/>
        <w:rPr>
          <w:rFonts w:ascii="Arial" w:hAnsi="Arial" w:cs="Arial"/>
          <w:lang w:val="es-ES"/>
        </w:rPr>
      </w:pPr>
    </w:p>
    <w:p w14:paraId="05573DE7" w14:textId="77777777" w:rsidR="00FB7CF2" w:rsidRPr="00BA76C1" w:rsidRDefault="43D6B394" w:rsidP="43D6B394">
      <w:pPr>
        <w:pStyle w:val="Prrafodelista"/>
        <w:numPr>
          <w:ilvl w:val="1"/>
          <w:numId w:val="14"/>
        </w:numPr>
        <w:contextualSpacing/>
        <w:jc w:val="both"/>
        <w:rPr>
          <w:rFonts w:ascii="Arial" w:hAnsi="Arial" w:cs="Arial"/>
          <w:b/>
          <w:bCs/>
        </w:rPr>
      </w:pPr>
      <w:r w:rsidRPr="00BA76C1">
        <w:rPr>
          <w:rFonts w:ascii="Arial" w:hAnsi="Arial" w:cs="Arial"/>
          <w:b/>
          <w:bCs/>
        </w:rPr>
        <w:t>Responsabilidad por vicios ocultos:</w:t>
      </w:r>
    </w:p>
    <w:p w14:paraId="42C6D796" w14:textId="77777777" w:rsidR="00FB7CF2" w:rsidRPr="00BA76C1" w:rsidRDefault="00FB7CF2" w:rsidP="43D6B394">
      <w:pPr>
        <w:pStyle w:val="Prrafodelista"/>
        <w:ind w:left="1065"/>
        <w:contextualSpacing/>
        <w:jc w:val="both"/>
        <w:rPr>
          <w:rFonts w:ascii="Arial" w:hAnsi="Arial" w:cs="Arial"/>
          <w:b/>
          <w:bCs/>
        </w:rPr>
      </w:pPr>
    </w:p>
    <w:p w14:paraId="2C84BFBB" w14:textId="77777777" w:rsidR="00CF2C3E" w:rsidRPr="00BA76C1" w:rsidRDefault="43D6B394" w:rsidP="00CF2C3E">
      <w:pPr>
        <w:ind w:left="1065"/>
        <w:contextualSpacing/>
        <w:jc w:val="both"/>
        <w:rPr>
          <w:rFonts w:ascii="Arial" w:hAnsi="Arial" w:cs="Arial"/>
          <w:sz w:val="20"/>
          <w:szCs w:val="20"/>
          <w:lang w:val="es-ES"/>
        </w:rPr>
      </w:pPr>
      <w:r w:rsidRPr="00BA76C1">
        <w:rPr>
          <w:rFonts w:ascii="Arial" w:hAnsi="Arial" w:cs="Arial"/>
          <w:sz w:val="20"/>
          <w:szCs w:val="20"/>
          <w:lang w:val="es-ES"/>
        </w:rPr>
        <w:t>De ser el caso se podría indicar una responsabilidad por vicios ocultos, debiendo precisarse el periodo en años.</w:t>
      </w:r>
    </w:p>
    <w:p w14:paraId="7E71CD95" w14:textId="77777777" w:rsidR="00CF2C3E" w:rsidRPr="00BA76C1" w:rsidRDefault="00CF2C3E" w:rsidP="00CF2C3E">
      <w:pPr>
        <w:ind w:left="1065"/>
        <w:contextualSpacing/>
        <w:jc w:val="both"/>
        <w:rPr>
          <w:rFonts w:ascii="Arial" w:hAnsi="Arial" w:cs="Arial"/>
          <w:sz w:val="20"/>
          <w:szCs w:val="20"/>
          <w:lang w:val="es-ES"/>
        </w:rPr>
      </w:pPr>
    </w:p>
    <w:p w14:paraId="0A7CC5E6" w14:textId="7589F712" w:rsidR="00FB7CF2" w:rsidRDefault="43D6B394" w:rsidP="00CF2C3E">
      <w:pPr>
        <w:ind w:left="1065"/>
        <w:contextualSpacing/>
        <w:jc w:val="both"/>
        <w:rPr>
          <w:rFonts w:ascii="Arial" w:hAnsi="Arial" w:cs="Arial"/>
          <w:sz w:val="20"/>
          <w:szCs w:val="20"/>
        </w:rPr>
      </w:pPr>
      <w:r w:rsidRPr="00BA76C1">
        <w:rPr>
          <w:rFonts w:ascii="Arial" w:hAnsi="Arial" w:cs="Arial"/>
          <w:sz w:val="20"/>
          <w:szCs w:val="20"/>
        </w:rPr>
        <w:t>El plazo máximo de responsabilidad del contratista es de</w:t>
      </w:r>
      <w:r w:rsidR="00CA0806" w:rsidRPr="00BA76C1">
        <w:rPr>
          <w:rFonts w:ascii="Arial" w:hAnsi="Arial" w:cs="Arial"/>
          <w:sz w:val="20"/>
          <w:szCs w:val="20"/>
        </w:rPr>
        <w:t xml:space="preserve"> 01</w:t>
      </w:r>
      <w:r w:rsidR="00CF2C3E" w:rsidRPr="00BA76C1">
        <w:rPr>
          <w:rFonts w:ascii="Arial" w:hAnsi="Arial" w:cs="Arial"/>
          <w:sz w:val="20"/>
          <w:szCs w:val="20"/>
        </w:rPr>
        <w:t xml:space="preserve"> </w:t>
      </w:r>
      <w:r w:rsidRPr="00BA76C1">
        <w:rPr>
          <w:rFonts w:ascii="Arial" w:hAnsi="Arial" w:cs="Arial"/>
          <w:sz w:val="20"/>
          <w:szCs w:val="20"/>
        </w:rPr>
        <w:t>año contado a partir de la conformidad otorgada por LA ENTIDAD.</w:t>
      </w:r>
    </w:p>
    <w:p w14:paraId="2100F8C3" w14:textId="77777777" w:rsidR="002C0547" w:rsidRPr="00256D31" w:rsidRDefault="002C0547" w:rsidP="002C0547">
      <w:pPr>
        <w:pStyle w:val="Prrafodelista"/>
        <w:numPr>
          <w:ilvl w:val="1"/>
          <w:numId w:val="14"/>
        </w:numPr>
        <w:contextualSpacing/>
        <w:jc w:val="both"/>
        <w:rPr>
          <w:rFonts w:ascii="Arial" w:hAnsi="Arial" w:cs="Arial"/>
          <w:b/>
          <w:bCs/>
        </w:rPr>
      </w:pPr>
      <w:r w:rsidRPr="00256D31">
        <w:rPr>
          <w:rFonts w:ascii="Arial" w:hAnsi="Arial" w:cs="Arial"/>
          <w:b/>
          <w:bCs/>
        </w:rPr>
        <w:t>Subcontratación:</w:t>
      </w:r>
    </w:p>
    <w:p w14:paraId="3D541D44" w14:textId="77777777" w:rsidR="002C0547" w:rsidRPr="00256D31" w:rsidRDefault="002C0547" w:rsidP="002C0547">
      <w:pPr>
        <w:pStyle w:val="Prrafodelista"/>
        <w:ind w:left="1065"/>
        <w:contextualSpacing/>
        <w:jc w:val="both"/>
        <w:rPr>
          <w:rFonts w:ascii="Arial" w:hAnsi="Arial" w:cs="Arial"/>
          <w:b/>
          <w:bCs/>
        </w:rPr>
      </w:pPr>
    </w:p>
    <w:p w14:paraId="5EF39E08" w14:textId="77777777" w:rsidR="002C0547" w:rsidRPr="00256D31" w:rsidRDefault="002C0547" w:rsidP="002C0547">
      <w:pPr>
        <w:pStyle w:val="Prrafodelista"/>
        <w:ind w:left="1065"/>
        <w:contextualSpacing/>
        <w:jc w:val="both"/>
        <w:rPr>
          <w:rFonts w:ascii="Arial" w:hAnsi="Arial" w:cs="Arial"/>
        </w:rPr>
      </w:pPr>
      <w:r w:rsidRPr="00256D31">
        <w:rPr>
          <w:rFonts w:ascii="Arial" w:hAnsi="Arial" w:cs="Arial"/>
        </w:rPr>
        <w:t>Se encuentra prohibida la subcontratación.</w:t>
      </w:r>
    </w:p>
    <w:p w14:paraId="4D0F6AFD" w14:textId="77777777" w:rsidR="00C030E9" w:rsidRPr="002C0547" w:rsidRDefault="00C030E9" w:rsidP="00CF2C3E">
      <w:pPr>
        <w:ind w:left="1065"/>
        <w:contextualSpacing/>
        <w:jc w:val="both"/>
        <w:rPr>
          <w:rFonts w:ascii="Arial" w:hAnsi="Arial" w:cs="Arial"/>
          <w:sz w:val="20"/>
          <w:szCs w:val="20"/>
        </w:rPr>
      </w:pPr>
    </w:p>
    <w:p w14:paraId="611851AD" w14:textId="77777777" w:rsidR="00FB7CF2" w:rsidRPr="00BA76C1" w:rsidRDefault="43D6B394" w:rsidP="43D6B394">
      <w:pPr>
        <w:pStyle w:val="Prrafodelista"/>
        <w:numPr>
          <w:ilvl w:val="0"/>
          <w:numId w:val="14"/>
        </w:numPr>
        <w:contextualSpacing/>
        <w:jc w:val="both"/>
        <w:rPr>
          <w:rFonts w:ascii="Arial" w:hAnsi="Arial" w:cs="Arial"/>
          <w:b/>
          <w:bCs/>
          <w:caps/>
        </w:rPr>
      </w:pPr>
      <w:r w:rsidRPr="00BA76C1">
        <w:rPr>
          <w:rFonts w:ascii="Arial" w:hAnsi="Arial" w:cs="Arial"/>
          <w:b/>
          <w:bCs/>
          <w:caps/>
          <w:u w:val="single"/>
        </w:rPr>
        <w:t>CONDICIONES generales de la contratación</w:t>
      </w:r>
    </w:p>
    <w:p w14:paraId="2DE403A5" w14:textId="77777777" w:rsidR="00D715C8" w:rsidRPr="00BA76C1" w:rsidRDefault="00D715C8" w:rsidP="43D6B394">
      <w:pPr>
        <w:spacing w:after="0" w:line="240" w:lineRule="auto"/>
        <w:ind w:left="426"/>
        <w:contextualSpacing/>
        <w:jc w:val="both"/>
        <w:rPr>
          <w:rFonts w:ascii="Arial" w:hAnsi="Arial" w:cs="Arial"/>
          <w:b/>
          <w:bCs/>
          <w:sz w:val="20"/>
          <w:szCs w:val="20"/>
          <w:u w:val="single"/>
        </w:rPr>
      </w:pPr>
    </w:p>
    <w:p w14:paraId="4337A1D4" w14:textId="15E63E32" w:rsidR="00D715C8" w:rsidRPr="00BA76C1" w:rsidRDefault="00890C17" w:rsidP="43D6B394">
      <w:pPr>
        <w:numPr>
          <w:ilvl w:val="1"/>
          <w:numId w:val="14"/>
        </w:numPr>
        <w:spacing w:after="0" w:line="240" w:lineRule="auto"/>
        <w:contextualSpacing/>
        <w:jc w:val="both"/>
        <w:rPr>
          <w:rFonts w:ascii="Arial" w:eastAsia="Times New Roman" w:hAnsi="Arial" w:cs="Arial"/>
          <w:b/>
          <w:bCs/>
          <w:sz w:val="20"/>
          <w:szCs w:val="20"/>
          <w:lang w:eastAsia="es-ES"/>
        </w:rPr>
      </w:pPr>
      <w:r w:rsidRPr="00BA76C1">
        <w:rPr>
          <w:rFonts w:ascii="Arial" w:eastAsia="Times New Roman" w:hAnsi="Arial" w:cs="Arial"/>
          <w:b/>
          <w:bCs/>
          <w:sz w:val="20"/>
          <w:szCs w:val="20"/>
          <w:lang w:eastAsia="es-ES"/>
        </w:rPr>
        <w:t>CONFIDENCIALIDAD:</w:t>
      </w:r>
    </w:p>
    <w:p w14:paraId="62431CDC" w14:textId="77777777" w:rsidR="00D715C8" w:rsidRPr="00BA76C1" w:rsidRDefault="00D715C8" w:rsidP="43D6B394">
      <w:pPr>
        <w:spacing w:after="0" w:line="240" w:lineRule="auto"/>
        <w:ind w:left="1065"/>
        <w:contextualSpacing/>
        <w:jc w:val="both"/>
        <w:rPr>
          <w:rFonts w:ascii="Arial" w:eastAsia="Times New Roman" w:hAnsi="Arial" w:cs="Arial"/>
          <w:b/>
          <w:bCs/>
          <w:sz w:val="20"/>
          <w:szCs w:val="20"/>
          <w:lang w:eastAsia="es-ES"/>
        </w:rPr>
      </w:pPr>
    </w:p>
    <w:p w14:paraId="48E2CFD8" w14:textId="77777777" w:rsidR="00D715C8" w:rsidRPr="00BA76C1" w:rsidRDefault="43D6B394" w:rsidP="43D6B394">
      <w:pPr>
        <w:numPr>
          <w:ilvl w:val="0"/>
          <w:numId w:val="1"/>
        </w:numPr>
        <w:tabs>
          <w:tab w:val="left" w:pos="180"/>
        </w:tabs>
        <w:suppressAutoHyphens/>
        <w:autoSpaceDE w:val="0"/>
        <w:autoSpaceDN w:val="0"/>
        <w:adjustRightInd w:val="0"/>
        <w:spacing w:after="0" w:line="240" w:lineRule="auto"/>
        <w:ind w:left="1276" w:hanging="283"/>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49E398E2" w14:textId="77777777" w:rsidR="00D715C8" w:rsidRPr="00BA76C1" w:rsidRDefault="00D715C8" w:rsidP="43D6B394">
      <w:pPr>
        <w:tabs>
          <w:tab w:val="left" w:pos="180"/>
        </w:tabs>
        <w:suppressAutoHyphens/>
        <w:autoSpaceDE w:val="0"/>
        <w:autoSpaceDN w:val="0"/>
        <w:adjustRightInd w:val="0"/>
        <w:spacing w:after="0" w:line="240" w:lineRule="auto"/>
        <w:ind w:left="1276"/>
        <w:contextualSpacing/>
        <w:jc w:val="both"/>
        <w:rPr>
          <w:rFonts w:ascii="Arial" w:eastAsia="Times New Roman" w:hAnsi="Arial" w:cs="Arial"/>
          <w:sz w:val="20"/>
          <w:szCs w:val="20"/>
          <w:lang w:eastAsia="es-ES"/>
        </w:rPr>
      </w:pPr>
    </w:p>
    <w:p w14:paraId="5BD81DF4" w14:textId="77777777" w:rsidR="00D715C8" w:rsidRPr="00BA76C1" w:rsidRDefault="43D6B394" w:rsidP="43D6B394">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00BA76C1">
        <w:rPr>
          <w:rFonts w:ascii="Arial" w:eastAsia="Times New Roman" w:hAnsi="Arial" w:cs="Arial"/>
          <w:sz w:val="20"/>
          <w:szCs w:val="20"/>
          <w:lang w:eastAsia="es-ES"/>
        </w:rPr>
        <w:t xml:space="preserve">El Contratista se compromete a cumplir con lo indicado en la Ley </w:t>
      </w:r>
      <w:proofErr w:type="spellStart"/>
      <w:r w:rsidRPr="00BA76C1">
        <w:rPr>
          <w:rFonts w:ascii="Arial" w:eastAsia="Times New Roman" w:hAnsi="Arial" w:cs="Arial"/>
          <w:sz w:val="20"/>
          <w:szCs w:val="20"/>
          <w:lang w:eastAsia="es-ES"/>
        </w:rPr>
        <w:t>Nº</w:t>
      </w:r>
      <w:proofErr w:type="spellEnd"/>
      <w:r w:rsidRPr="00BA76C1">
        <w:rPr>
          <w:rFonts w:ascii="Arial" w:eastAsia="Times New Roman" w:hAnsi="Arial" w:cs="Arial"/>
          <w:sz w:val="20"/>
          <w:szCs w:val="20"/>
          <w:lang w:eastAsia="es-ES"/>
        </w:rPr>
        <w:t xml:space="preserve">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16287F21" w14:textId="77777777" w:rsidR="00D715C8" w:rsidRPr="00BA76C1" w:rsidRDefault="00D715C8" w:rsidP="43D6B394">
      <w:pPr>
        <w:spacing w:after="0" w:line="240" w:lineRule="auto"/>
        <w:ind w:left="1276"/>
        <w:contextualSpacing/>
        <w:jc w:val="both"/>
        <w:rPr>
          <w:rFonts w:ascii="Arial" w:eastAsia="Times New Roman" w:hAnsi="Arial" w:cs="Arial"/>
          <w:sz w:val="20"/>
          <w:szCs w:val="20"/>
          <w:lang w:val="es-AR" w:eastAsia="es-ES"/>
        </w:rPr>
      </w:pPr>
    </w:p>
    <w:p w14:paraId="59184B9D" w14:textId="77777777" w:rsidR="00D715C8" w:rsidRPr="00BA76C1" w:rsidRDefault="43D6B394" w:rsidP="43D6B394">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00BA76C1">
        <w:rPr>
          <w:rFonts w:ascii="Arial" w:eastAsia="Times New Roman" w:hAnsi="Arial" w:cs="Arial"/>
          <w:sz w:val="20"/>
          <w:szCs w:val="20"/>
          <w:lang w:eastAsia="es-ES"/>
        </w:rPr>
        <w:t xml:space="preserve">El Contratista que tenga acceso a información durante la ejecución de la prestación, deberá mantener y guardar estricta reserva y absoluta confidencialidad de la misma, </w:t>
      </w:r>
      <w:r w:rsidRPr="00BA76C1">
        <w:rPr>
          <w:rFonts w:ascii="Arial" w:eastAsia="Times New Roman" w:hAnsi="Arial" w:cs="Arial"/>
          <w:sz w:val="20"/>
          <w:szCs w:val="20"/>
          <w:lang w:val="es-AR" w:eastAsia="es-ES"/>
        </w:rPr>
        <w:t>bajo responsabilidad de las acciones legales pertinentes por parte de la Corporación FONAFE</w:t>
      </w:r>
      <w:r w:rsidRPr="00BA76C1">
        <w:rPr>
          <w:rFonts w:ascii="Arial" w:eastAsia="Times New Roman" w:hAnsi="Arial" w:cs="Arial"/>
          <w:sz w:val="20"/>
          <w:szCs w:val="20"/>
          <w:lang w:eastAsia="es-ES"/>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5BE93A62" w14:textId="77777777" w:rsidR="00D715C8" w:rsidRPr="00BA76C1" w:rsidRDefault="00D715C8" w:rsidP="43D6B394">
      <w:pPr>
        <w:spacing w:after="0" w:line="240" w:lineRule="auto"/>
        <w:ind w:left="1559" w:hanging="283"/>
        <w:contextualSpacing/>
        <w:jc w:val="both"/>
        <w:rPr>
          <w:rFonts w:ascii="Arial" w:hAnsi="Arial" w:cs="Arial"/>
          <w:sz w:val="20"/>
          <w:szCs w:val="20"/>
          <w:lang w:val="es-AR"/>
        </w:rPr>
      </w:pPr>
    </w:p>
    <w:p w14:paraId="06D14F28" w14:textId="77777777" w:rsidR="00D715C8" w:rsidRPr="00BA76C1" w:rsidRDefault="43D6B394" w:rsidP="43D6B394">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00BA76C1">
        <w:rPr>
          <w:rFonts w:ascii="Arial" w:eastAsia="Times New Roman" w:hAnsi="Arial" w:cs="Arial"/>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384BA73E" w14:textId="77777777" w:rsidR="00D715C8" w:rsidRPr="00BA76C1" w:rsidRDefault="00D715C8" w:rsidP="43D6B394">
      <w:pPr>
        <w:spacing w:after="0" w:line="240" w:lineRule="auto"/>
        <w:ind w:left="720"/>
        <w:rPr>
          <w:rFonts w:ascii="Arial" w:eastAsia="Times New Roman" w:hAnsi="Arial" w:cs="Arial"/>
          <w:sz w:val="20"/>
          <w:szCs w:val="20"/>
          <w:lang w:val="es-AR" w:eastAsia="es-ES"/>
        </w:rPr>
      </w:pPr>
    </w:p>
    <w:p w14:paraId="0A09725B" w14:textId="77777777" w:rsidR="00D715C8" w:rsidRPr="00BA76C1" w:rsidRDefault="43D6B394" w:rsidP="43D6B394">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 xml:space="preserve">El Contratista durante la ejecución de la presente contratación, en el marco de la seguridad de la información implementada en la Corporación FONAFE, se compromete </w:t>
      </w:r>
      <w:r w:rsidRPr="00BA76C1">
        <w:rPr>
          <w:rFonts w:ascii="Arial" w:eastAsia="Times New Roman" w:hAnsi="Arial" w:cs="Arial"/>
          <w:sz w:val="20"/>
          <w:szCs w:val="20"/>
          <w:lang w:eastAsia="es-ES"/>
        </w:rPr>
        <w:lastRenderedPageBreak/>
        <w:t>a comunicar si nota o sospecha cualquier debilidad en la seguridad de los sistemas, infraestructura o servicios, a través del área solicitante o de los puntos de vigilancia de la Corporación FONAFE.</w:t>
      </w:r>
    </w:p>
    <w:p w14:paraId="34B3F2EB" w14:textId="77777777" w:rsidR="00D715C8" w:rsidRPr="00BA76C1" w:rsidRDefault="00D715C8" w:rsidP="43D6B394">
      <w:pPr>
        <w:spacing w:after="0" w:line="240" w:lineRule="auto"/>
        <w:ind w:left="1559" w:hanging="283"/>
        <w:contextualSpacing/>
        <w:jc w:val="both"/>
        <w:rPr>
          <w:rFonts w:ascii="Arial" w:hAnsi="Arial" w:cs="Arial"/>
          <w:sz w:val="20"/>
          <w:szCs w:val="20"/>
          <w:lang w:val="es-AR"/>
        </w:rPr>
      </w:pPr>
    </w:p>
    <w:p w14:paraId="7D34F5C7" w14:textId="77777777" w:rsidR="00D715C8" w:rsidRPr="00BA76C1" w:rsidRDefault="00D715C8" w:rsidP="43D6B394">
      <w:pPr>
        <w:spacing w:after="0" w:line="240" w:lineRule="auto"/>
        <w:ind w:left="1065"/>
        <w:contextualSpacing/>
        <w:jc w:val="both"/>
        <w:rPr>
          <w:rFonts w:ascii="Arial" w:eastAsia="Times New Roman" w:hAnsi="Arial" w:cs="Arial"/>
          <w:b/>
          <w:bCs/>
          <w:sz w:val="20"/>
          <w:szCs w:val="20"/>
          <w:lang w:eastAsia="es-ES"/>
        </w:rPr>
      </w:pPr>
    </w:p>
    <w:p w14:paraId="6C9331C5" w14:textId="5CE1CEDB" w:rsidR="00EE7719" w:rsidRPr="00BA76C1" w:rsidRDefault="00890C17" w:rsidP="00EE7719">
      <w:pPr>
        <w:numPr>
          <w:ilvl w:val="1"/>
          <w:numId w:val="14"/>
        </w:numPr>
        <w:spacing w:after="0" w:line="240" w:lineRule="auto"/>
        <w:contextualSpacing/>
        <w:jc w:val="both"/>
        <w:rPr>
          <w:rFonts w:ascii="Arial" w:eastAsia="Times New Roman" w:hAnsi="Arial" w:cs="Arial"/>
          <w:b/>
          <w:bCs/>
          <w:sz w:val="20"/>
          <w:szCs w:val="20"/>
          <w:lang w:eastAsia="es-ES"/>
        </w:rPr>
      </w:pPr>
      <w:r w:rsidRPr="00BA76C1">
        <w:rPr>
          <w:rFonts w:ascii="Arial" w:eastAsia="Times New Roman" w:hAnsi="Arial" w:cs="Arial"/>
          <w:b/>
          <w:bCs/>
          <w:sz w:val="20"/>
          <w:szCs w:val="20"/>
          <w:lang w:eastAsia="es-ES"/>
        </w:rPr>
        <w:t>CLÁUSULA ANTICORRUPCIÓN Y ANTISOBORNO  </w:t>
      </w:r>
    </w:p>
    <w:p w14:paraId="21F4BDB1" w14:textId="77777777" w:rsidR="00EE7719" w:rsidRPr="00BA76C1" w:rsidRDefault="00EE7719" w:rsidP="00EE7719">
      <w:pPr>
        <w:spacing w:after="0" w:line="240" w:lineRule="auto"/>
        <w:ind w:left="1080"/>
        <w:contextualSpacing/>
        <w:jc w:val="both"/>
        <w:rPr>
          <w:rFonts w:ascii="Arial" w:eastAsia="Times New Roman" w:hAnsi="Arial" w:cs="Arial"/>
          <w:b/>
          <w:bCs/>
          <w:sz w:val="20"/>
          <w:szCs w:val="20"/>
          <w:lang w:eastAsia="es-ES"/>
        </w:rPr>
      </w:pPr>
    </w:p>
    <w:p w14:paraId="65E93DF0" w14:textId="77777777" w:rsidR="00EE7719" w:rsidRPr="00BA76C1"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01E54E0D" w14:textId="77777777" w:rsidR="00EE7719" w:rsidRPr="00BA76C1" w:rsidRDefault="00EE7719" w:rsidP="00EE7719">
      <w:pPr>
        <w:spacing w:after="0" w:line="240" w:lineRule="auto"/>
        <w:ind w:left="1276"/>
        <w:contextualSpacing/>
        <w:jc w:val="both"/>
        <w:rPr>
          <w:rFonts w:ascii="Arial" w:eastAsia="Times New Roman" w:hAnsi="Arial" w:cs="Arial"/>
          <w:sz w:val="20"/>
          <w:szCs w:val="20"/>
          <w:lang w:eastAsia="es-ES"/>
        </w:rPr>
      </w:pPr>
    </w:p>
    <w:p w14:paraId="3FFA0544" w14:textId="77777777" w:rsidR="00EE7719" w:rsidRPr="00BA76C1"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2225647" w14:textId="77777777" w:rsidR="00EE7719" w:rsidRPr="00BA76C1" w:rsidRDefault="00EE7719" w:rsidP="00EE7719">
      <w:pPr>
        <w:spacing w:after="0" w:line="240" w:lineRule="auto"/>
        <w:ind w:left="1276"/>
        <w:contextualSpacing/>
        <w:jc w:val="both"/>
        <w:rPr>
          <w:rFonts w:ascii="Arial" w:eastAsia="Times New Roman" w:hAnsi="Arial" w:cs="Arial"/>
          <w:sz w:val="20"/>
          <w:szCs w:val="20"/>
          <w:lang w:eastAsia="es-ES"/>
        </w:rPr>
      </w:pPr>
    </w:p>
    <w:p w14:paraId="75A8DCD0" w14:textId="77777777" w:rsidR="00EE7719" w:rsidRPr="00BA76C1"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4C7A843" w14:textId="77777777" w:rsidR="00EE7719" w:rsidRPr="00BA76C1" w:rsidRDefault="00EE7719" w:rsidP="00EE7719">
      <w:pPr>
        <w:spacing w:after="0" w:line="240" w:lineRule="auto"/>
        <w:ind w:left="1276"/>
        <w:contextualSpacing/>
        <w:jc w:val="both"/>
        <w:rPr>
          <w:rFonts w:ascii="Arial" w:eastAsia="Times New Roman" w:hAnsi="Arial" w:cs="Arial"/>
          <w:sz w:val="20"/>
          <w:szCs w:val="20"/>
          <w:lang w:eastAsia="es-ES"/>
        </w:rPr>
      </w:pPr>
    </w:p>
    <w:p w14:paraId="6A2C12F8" w14:textId="77777777" w:rsidR="00EE7719" w:rsidRPr="00BA76C1"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B52C0E7" w14:textId="77777777" w:rsidR="00EE7719" w:rsidRPr="00BA76C1" w:rsidRDefault="00EE7719" w:rsidP="00EE7719">
      <w:pPr>
        <w:spacing w:after="0" w:line="240" w:lineRule="auto"/>
        <w:ind w:left="1276"/>
        <w:contextualSpacing/>
        <w:jc w:val="both"/>
        <w:rPr>
          <w:rFonts w:ascii="Arial" w:eastAsia="Times New Roman" w:hAnsi="Arial" w:cs="Arial"/>
          <w:sz w:val="20"/>
          <w:szCs w:val="20"/>
          <w:lang w:eastAsia="es-ES"/>
        </w:rPr>
      </w:pPr>
    </w:p>
    <w:p w14:paraId="37E0943A" w14:textId="77777777" w:rsidR="00EE7719" w:rsidRPr="00BA76C1"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B6E80A5" w14:textId="77777777" w:rsidR="00EE7719" w:rsidRPr="00BA76C1" w:rsidRDefault="00EE7719" w:rsidP="00EE7719">
      <w:pPr>
        <w:spacing w:after="0" w:line="240" w:lineRule="auto"/>
        <w:ind w:left="1276"/>
        <w:contextualSpacing/>
        <w:jc w:val="both"/>
        <w:rPr>
          <w:rFonts w:ascii="Arial" w:eastAsia="Times New Roman" w:hAnsi="Arial" w:cs="Arial"/>
          <w:sz w:val="20"/>
          <w:szCs w:val="20"/>
          <w:lang w:eastAsia="es-ES"/>
        </w:rPr>
      </w:pPr>
    </w:p>
    <w:p w14:paraId="3DA350A2" w14:textId="54EFF587" w:rsidR="00EE7719" w:rsidRPr="00BA76C1" w:rsidRDefault="00EE7719" w:rsidP="00EE7719">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Marco3. En ningún caso, dichas medidas impiden el inicio de las acciones civiles, penales y administrativas a que hubiera lugar.</w:t>
      </w:r>
    </w:p>
    <w:p w14:paraId="335C11D6" w14:textId="77777777" w:rsidR="00A35DE3" w:rsidRPr="00BA76C1" w:rsidRDefault="00A35DE3" w:rsidP="00A35DE3">
      <w:pPr>
        <w:pStyle w:val="Prrafodelista"/>
        <w:rPr>
          <w:rFonts w:ascii="Arial" w:hAnsi="Arial" w:cs="Arial"/>
        </w:rPr>
      </w:pPr>
    </w:p>
    <w:p w14:paraId="4BF6283D" w14:textId="77777777" w:rsidR="00A35DE3" w:rsidRPr="00BA76C1" w:rsidRDefault="00A35DE3" w:rsidP="00A35DE3">
      <w:pPr>
        <w:numPr>
          <w:ilvl w:val="1"/>
          <w:numId w:val="14"/>
        </w:numPr>
        <w:spacing w:after="0" w:line="240" w:lineRule="auto"/>
        <w:contextualSpacing/>
        <w:jc w:val="both"/>
        <w:rPr>
          <w:rFonts w:ascii="Arial" w:eastAsia="Times New Roman" w:hAnsi="Arial" w:cs="Arial"/>
          <w:b/>
          <w:bCs/>
          <w:sz w:val="20"/>
          <w:szCs w:val="20"/>
          <w:lang w:eastAsia="es-ES"/>
        </w:rPr>
      </w:pPr>
      <w:r w:rsidRPr="00BA76C1">
        <w:rPr>
          <w:rFonts w:ascii="Arial" w:eastAsia="Times New Roman" w:hAnsi="Arial" w:cs="Arial"/>
          <w:b/>
          <w:bCs/>
          <w:sz w:val="20"/>
          <w:szCs w:val="20"/>
          <w:lang w:eastAsia="es-ES"/>
        </w:rPr>
        <w:t>SOLUCIÓN DE CONTROVERSIAS</w:t>
      </w:r>
    </w:p>
    <w:p w14:paraId="59092C9F" w14:textId="77777777" w:rsidR="00A35DE3" w:rsidRPr="00BA76C1" w:rsidRDefault="00A35DE3" w:rsidP="00A35DE3">
      <w:pPr>
        <w:spacing w:after="0" w:line="240" w:lineRule="auto"/>
        <w:ind w:left="1065"/>
        <w:contextualSpacing/>
        <w:jc w:val="both"/>
        <w:rPr>
          <w:rFonts w:ascii="Arial" w:eastAsia="Times New Roman" w:hAnsi="Arial" w:cs="Arial"/>
          <w:b/>
          <w:bCs/>
          <w:sz w:val="20"/>
          <w:szCs w:val="20"/>
          <w:lang w:eastAsia="es-ES"/>
        </w:rPr>
      </w:pPr>
    </w:p>
    <w:p w14:paraId="20F05502" w14:textId="73708F3E" w:rsidR="00A35DE3" w:rsidRPr="00BA76C1" w:rsidRDefault="00A35DE3" w:rsidP="0047263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 xml:space="preserve">Las controversias que surjan entre las partes durante la ejecución del contrato se resuelven mediante Conciliación según el acuerdo de las partes. </w:t>
      </w:r>
    </w:p>
    <w:p w14:paraId="5B95CD12" w14:textId="77777777" w:rsidR="00FA6FDD" w:rsidRPr="00BA76C1" w:rsidRDefault="00FA6FDD" w:rsidP="00EE7719">
      <w:pPr>
        <w:spacing w:after="0" w:line="240" w:lineRule="auto"/>
        <w:ind w:left="1276"/>
        <w:contextualSpacing/>
        <w:jc w:val="both"/>
        <w:rPr>
          <w:rFonts w:ascii="Arial" w:eastAsia="Times New Roman" w:hAnsi="Arial" w:cs="Arial"/>
          <w:sz w:val="20"/>
          <w:szCs w:val="20"/>
          <w:lang w:eastAsia="es-ES"/>
        </w:rPr>
      </w:pPr>
    </w:p>
    <w:p w14:paraId="4937BDA8" w14:textId="77777777" w:rsidR="00D46167" w:rsidRPr="00BA76C1" w:rsidRDefault="00D46167" w:rsidP="00D46167">
      <w:pPr>
        <w:numPr>
          <w:ilvl w:val="1"/>
          <w:numId w:val="14"/>
        </w:numPr>
        <w:spacing w:after="0" w:line="240" w:lineRule="auto"/>
        <w:contextualSpacing/>
        <w:jc w:val="both"/>
        <w:rPr>
          <w:rFonts w:ascii="Arial" w:eastAsia="Times New Roman" w:hAnsi="Arial" w:cs="Arial"/>
          <w:b/>
          <w:bCs/>
          <w:sz w:val="20"/>
          <w:szCs w:val="20"/>
          <w:lang w:eastAsia="es-ES"/>
        </w:rPr>
      </w:pPr>
      <w:r w:rsidRPr="00BA76C1">
        <w:rPr>
          <w:rFonts w:ascii="Arial" w:eastAsia="Times New Roman" w:hAnsi="Arial" w:cs="Arial"/>
          <w:b/>
          <w:bCs/>
          <w:sz w:val="20"/>
          <w:szCs w:val="20"/>
          <w:lang w:eastAsia="es-ES"/>
        </w:rPr>
        <w:t>RESOLUCIÓN DEL CONTRATO POR INCUMPLIMIENTO</w:t>
      </w:r>
    </w:p>
    <w:p w14:paraId="48589B96" w14:textId="77777777" w:rsidR="00D46167" w:rsidRPr="00BA76C1" w:rsidRDefault="00D46167" w:rsidP="00D46167">
      <w:pPr>
        <w:spacing w:after="0" w:line="240" w:lineRule="auto"/>
        <w:ind w:left="1065"/>
        <w:contextualSpacing/>
        <w:jc w:val="both"/>
        <w:rPr>
          <w:rFonts w:ascii="Arial" w:eastAsia="Times New Roman" w:hAnsi="Arial" w:cs="Arial"/>
          <w:b/>
          <w:bCs/>
          <w:sz w:val="20"/>
          <w:szCs w:val="20"/>
          <w:lang w:eastAsia="es-ES"/>
        </w:rPr>
      </w:pPr>
    </w:p>
    <w:p w14:paraId="7A739F02" w14:textId="77777777" w:rsidR="00D46167" w:rsidRPr="00BA76C1" w:rsidRDefault="00D46167" w:rsidP="00D46167">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Cualquiera de las partes puede resolver el contrato, de conformidad con el numeral 68.1 del artículo 68 de la Ley N° 32069, Ley General de Contrataciones Públicas.  </w:t>
      </w:r>
    </w:p>
    <w:p w14:paraId="1439709A" w14:textId="77777777" w:rsidR="00D46167" w:rsidRPr="00BA76C1" w:rsidRDefault="00D46167" w:rsidP="00D46167">
      <w:pPr>
        <w:spacing w:after="0" w:line="240" w:lineRule="auto"/>
        <w:ind w:left="1276"/>
        <w:contextualSpacing/>
        <w:jc w:val="both"/>
        <w:rPr>
          <w:rFonts w:ascii="Arial" w:eastAsia="Times New Roman" w:hAnsi="Arial" w:cs="Arial"/>
          <w:sz w:val="20"/>
          <w:szCs w:val="20"/>
          <w:lang w:eastAsia="es-ES"/>
        </w:rPr>
      </w:pPr>
    </w:p>
    <w:p w14:paraId="40A80CC8" w14:textId="77777777" w:rsidR="00D46167" w:rsidRPr="00BA76C1" w:rsidRDefault="00D46167" w:rsidP="00D46167">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lastRenderedPageBreak/>
        <w:t>De encontrarse en alguno de los supuestos de resolución del contrato, LAS PARTES proceden de acuerdo a lo establecido en el artículo 122 del Reglamento de la Ley N° 32069, Ley General de Contrataciones Públicas, aprobado por Decreto Supremo N° 009-2025-EF.</w:t>
      </w:r>
    </w:p>
    <w:p w14:paraId="700075EA" w14:textId="77777777" w:rsidR="00BE5D1F" w:rsidRPr="00BA76C1" w:rsidRDefault="00BE5D1F" w:rsidP="00BE5D1F">
      <w:pPr>
        <w:pStyle w:val="Prrafodelista"/>
        <w:rPr>
          <w:rFonts w:ascii="Arial" w:hAnsi="Arial" w:cs="Arial"/>
        </w:rPr>
      </w:pPr>
    </w:p>
    <w:p w14:paraId="4C2154C3" w14:textId="4591A741" w:rsidR="00BE5D1F" w:rsidRPr="00BA76C1" w:rsidRDefault="00BE5D1F" w:rsidP="00BE5D1F">
      <w:pPr>
        <w:numPr>
          <w:ilvl w:val="1"/>
          <w:numId w:val="14"/>
        </w:numPr>
        <w:spacing w:after="0" w:line="240" w:lineRule="auto"/>
        <w:contextualSpacing/>
        <w:jc w:val="both"/>
        <w:rPr>
          <w:rFonts w:ascii="Arial" w:eastAsia="Times New Roman" w:hAnsi="Arial" w:cs="Arial"/>
          <w:b/>
          <w:bCs/>
          <w:sz w:val="20"/>
          <w:szCs w:val="20"/>
          <w:lang w:eastAsia="es-ES"/>
        </w:rPr>
      </w:pPr>
      <w:r w:rsidRPr="00BA76C1">
        <w:rPr>
          <w:rFonts w:ascii="Arial" w:eastAsia="Times New Roman" w:hAnsi="Arial" w:cs="Arial"/>
          <w:b/>
          <w:bCs/>
          <w:sz w:val="20"/>
          <w:szCs w:val="20"/>
          <w:lang w:eastAsia="es-ES"/>
        </w:rPr>
        <w:t>GESTIÓN DE RIESGOS</w:t>
      </w:r>
    </w:p>
    <w:p w14:paraId="1202FFD2" w14:textId="77777777" w:rsidR="00BE5D1F" w:rsidRPr="00BA76C1" w:rsidRDefault="00BE5D1F" w:rsidP="00BE5D1F">
      <w:pPr>
        <w:spacing w:after="0" w:line="240" w:lineRule="auto"/>
        <w:contextualSpacing/>
        <w:jc w:val="both"/>
        <w:rPr>
          <w:rFonts w:ascii="Arial" w:eastAsia="Times New Roman" w:hAnsi="Arial" w:cs="Arial"/>
          <w:sz w:val="20"/>
          <w:szCs w:val="20"/>
          <w:lang w:eastAsia="es-ES"/>
        </w:rPr>
      </w:pPr>
    </w:p>
    <w:p w14:paraId="1FD9578D" w14:textId="35BD8E70" w:rsidR="00BE5D1F" w:rsidRPr="00BA76C1" w:rsidRDefault="00BE5D1F" w:rsidP="00BE5D1F">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19874E00" w14:textId="77777777" w:rsidR="000E38C8" w:rsidRPr="00BA76C1" w:rsidRDefault="000E38C8" w:rsidP="000E38C8">
      <w:pPr>
        <w:pStyle w:val="Prrafodelista"/>
        <w:rPr>
          <w:rFonts w:ascii="Arial" w:hAnsi="Arial" w:cs="Arial"/>
        </w:rPr>
      </w:pPr>
    </w:p>
    <w:p w14:paraId="1906FE01" w14:textId="77777777" w:rsidR="000E38C8" w:rsidRPr="00BA76C1" w:rsidRDefault="000E38C8" w:rsidP="000E38C8">
      <w:pPr>
        <w:numPr>
          <w:ilvl w:val="1"/>
          <w:numId w:val="14"/>
        </w:numPr>
        <w:spacing w:after="0" w:line="240" w:lineRule="auto"/>
        <w:contextualSpacing/>
        <w:jc w:val="both"/>
        <w:rPr>
          <w:rFonts w:ascii="Arial" w:eastAsia="Times New Roman" w:hAnsi="Arial" w:cs="Arial"/>
          <w:b/>
          <w:bCs/>
          <w:sz w:val="20"/>
          <w:szCs w:val="20"/>
          <w:lang w:eastAsia="es-ES"/>
        </w:rPr>
      </w:pPr>
      <w:r w:rsidRPr="00BA76C1">
        <w:rPr>
          <w:rFonts w:ascii="Arial" w:eastAsia="Times New Roman" w:hAnsi="Arial" w:cs="Arial"/>
          <w:b/>
          <w:bCs/>
          <w:sz w:val="20"/>
          <w:szCs w:val="20"/>
          <w:lang w:eastAsia="es-ES"/>
        </w:rPr>
        <w:t>PROTOCOLO SANITARIO DE PREVENCIÓN FRENTE A LA COVID-19</w:t>
      </w:r>
    </w:p>
    <w:p w14:paraId="3C4B23BC" w14:textId="77777777" w:rsidR="000E38C8" w:rsidRPr="00BA76C1" w:rsidRDefault="000E38C8" w:rsidP="000E38C8">
      <w:pPr>
        <w:spacing w:after="0" w:line="240" w:lineRule="auto"/>
        <w:contextualSpacing/>
        <w:jc w:val="both"/>
        <w:rPr>
          <w:rFonts w:ascii="Arial" w:eastAsia="Times New Roman" w:hAnsi="Arial" w:cs="Arial"/>
          <w:b/>
          <w:bCs/>
          <w:sz w:val="20"/>
          <w:szCs w:val="20"/>
          <w:lang w:eastAsia="es-ES"/>
        </w:rPr>
      </w:pPr>
    </w:p>
    <w:p w14:paraId="29A6C60E" w14:textId="77777777" w:rsidR="000E38C8" w:rsidRPr="00BA76C1" w:rsidRDefault="000E38C8" w:rsidP="000E38C8">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En el caso que el contratista requiera ingresar a las instalaciones de la Empresa deberá cumplir obligatoriamente con las siguientes disposiciones:</w:t>
      </w:r>
    </w:p>
    <w:p w14:paraId="33809777" w14:textId="77777777" w:rsidR="000E38C8" w:rsidRPr="00BA76C1" w:rsidRDefault="000E38C8" w:rsidP="000E38C8">
      <w:pPr>
        <w:spacing w:after="0" w:line="240" w:lineRule="auto"/>
        <w:ind w:left="1276"/>
        <w:contextualSpacing/>
        <w:jc w:val="both"/>
        <w:rPr>
          <w:rFonts w:ascii="Arial" w:eastAsia="Times New Roman" w:hAnsi="Arial" w:cs="Arial"/>
          <w:sz w:val="20"/>
          <w:szCs w:val="20"/>
          <w:lang w:eastAsia="es-ES"/>
        </w:rPr>
      </w:pPr>
    </w:p>
    <w:p w14:paraId="7E08C9FE" w14:textId="77777777" w:rsidR="000E38C8" w:rsidRPr="00BA76C1" w:rsidRDefault="000E38C8" w:rsidP="000E38C8">
      <w:pPr>
        <w:numPr>
          <w:ilvl w:val="0"/>
          <w:numId w:val="22"/>
        </w:numPr>
        <w:spacing w:after="0" w:line="240" w:lineRule="auto"/>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Presentar su plan para la vigilancia, prevención y control de la COVID-19, actualizado según la normativa vigente</w:t>
      </w:r>
    </w:p>
    <w:p w14:paraId="323A1D58" w14:textId="77777777" w:rsidR="000E38C8" w:rsidRPr="00BA76C1" w:rsidRDefault="000E38C8" w:rsidP="000E38C8">
      <w:pPr>
        <w:numPr>
          <w:ilvl w:val="0"/>
          <w:numId w:val="22"/>
        </w:numPr>
        <w:spacing w:after="0" w:line="240" w:lineRule="auto"/>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Llenar correcta y verazmente la ficha sintomatológica (E3.1.3.FO21) al ingreso a las instalaciones de FONAFE</w:t>
      </w:r>
    </w:p>
    <w:p w14:paraId="7A848D69" w14:textId="77777777" w:rsidR="000E38C8" w:rsidRPr="00BA76C1" w:rsidRDefault="000E38C8" w:rsidP="000E38C8">
      <w:pPr>
        <w:numPr>
          <w:ilvl w:val="0"/>
          <w:numId w:val="22"/>
        </w:numPr>
        <w:spacing w:after="0" w:line="240" w:lineRule="auto"/>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Ejecutar los controles médicos a sus trabajadores asignados a FONAFE</w:t>
      </w:r>
    </w:p>
    <w:p w14:paraId="4A31EA2F" w14:textId="77777777" w:rsidR="000E38C8" w:rsidRPr="00BA76C1" w:rsidRDefault="000E38C8" w:rsidP="000E38C8">
      <w:pPr>
        <w:numPr>
          <w:ilvl w:val="0"/>
          <w:numId w:val="22"/>
        </w:numPr>
        <w:spacing w:after="0" w:line="240" w:lineRule="auto"/>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Promover y facilitar el cumplimiento del calendario de vacunación establecido por el MINSA contra la COVID-19.</w:t>
      </w:r>
    </w:p>
    <w:p w14:paraId="77F1DC6C" w14:textId="77777777" w:rsidR="000E38C8" w:rsidRPr="00BA76C1" w:rsidRDefault="000E38C8" w:rsidP="000E38C8">
      <w:pPr>
        <w:numPr>
          <w:ilvl w:val="0"/>
          <w:numId w:val="22"/>
        </w:numPr>
        <w:spacing w:after="0" w:line="240" w:lineRule="auto"/>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08BDE774" w14:textId="77777777" w:rsidR="000E38C8" w:rsidRPr="00BA76C1" w:rsidRDefault="000E38C8" w:rsidP="000E38C8">
      <w:pPr>
        <w:spacing w:after="0" w:line="240" w:lineRule="auto"/>
        <w:ind w:left="1276"/>
        <w:contextualSpacing/>
        <w:jc w:val="both"/>
        <w:rPr>
          <w:rFonts w:ascii="Arial" w:eastAsia="Times New Roman" w:hAnsi="Arial" w:cs="Arial"/>
          <w:sz w:val="20"/>
          <w:szCs w:val="20"/>
          <w:lang w:eastAsia="es-ES"/>
        </w:rPr>
      </w:pPr>
    </w:p>
    <w:p w14:paraId="14A202CA" w14:textId="77777777" w:rsidR="000E38C8" w:rsidRPr="00BA76C1" w:rsidRDefault="000E38C8" w:rsidP="000E38C8">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A76C1">
        <w:rPr>
          <w:rFonts w:ascii="Arial" w:eastAsia="Times New Roman" w:hAnsi="Arial" w:cs="Arial"/>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p w14:paraId="7775ED12" w14:textId="77777777" w:rsidR="000E38C8" w:rsidRPr="00BA76C1" w:rsidRDefault="000E38C8" w:rsidP="000E38C8">
      <w:pPr>
        <w:spacing w:after="0" w:line="240" w:lineRule="auto"/>
        <w:contextualSpacing/>
        <w:jc w:val="both"/>
        <w:rPr>
          <w:rFonts w:ascii="Arial" w:eastAsia="Times New Roman" w:hAnsi="Arial" w:cs="Arial"/>
          <w:sz w:val="20"/>
          <w:szCs w:val="20"/>
          <w:lang w:eastAsia="es-ES"/>
        </w:rPr>
      </w:pPr>
    </w:p>
    <w:p w14:paraId="628A39E0" w14:textId="77777777" w:rsidR="00D46167" w:rsidRDefault="00D46167" w:rsidP="00FC3C0A">
      <w:pPr>
        <w:spacing w:after="0" w:line="240" w:lineRule="auto"/>
        <w:contextualSpacing/>
        <w:jc w:val="both"/>
        <w:rPr>
          <w:rFonts w:ascii="Arial" w:eastAsia="Times New Roman" w:hAnsi="Arial" w:cs="Arial"/>
          <w:sz w:val="20"/>
          <w:szCs w:val="20"/>
          <w:lang w:eastAsia="es-ES"/>
        </w:rPr>
      </w:pPr>
    </w:p>
    <w:p w14:paraId="1C730A1E" w14:textId="77777777" w:rsidR="00FC3C0A" w:rsidRPr="009672B6" w:rsidRDefault="00FC3C0A" w:rsidP="00EA68A6">
      <w:pPr>
        <w:numPr>
          <w:ilvl w:val="1"/>
          <w:numId w:val="14"/>
        </w:numPr>
        <w:spacing w:after="0" w:line="240" w:lineRule="auto"/>
        <w:contextualSpacing/>
        <w:jc w:val="both"/>
        <w:rPr>
          <w:rFonts w:ascii="Arial" w:hAnsi="Arial" w:cs="Arial"/>
          <w:b/>
          <w:caps/>
        </w:rPr>
      </w:pPr>
      <w:r w:rsidRPr="009672B6">
        <w:rPr>
          <w:rFonts w:ascii="Arial" w:hAnsi="Arial" w:cs="Arial"/>
          <w:b/>
        </w:rPr>
        <w:t>Documentos para firma de contrato:</w:t>
      </w:r>
    </w:p>
    <w:p w14:paraId="0457DC65" w14:textId="77777777" w:rsidR="00FC3C0A" w:rsidRPr="007F7C0E" w:rsidRDefault="00FC3C0A" w:rsidP="00FC3C0A">
      <w:pPr>
        <w:pStyle w:val="Prrafodelista"/>
        <w:ind w:left="1065"/>
        <w:contextualSpacing/>
        <w:jc w:val="both"/>
        <w:rPr>
          <w:rFonts w:ascii="Arial" w:hAnsi="Arial" w:cs="Arial"/>
          <w:b/>
          <w:caps/>
        </w:rPr>
      </w:pPr>
    </w:p>
    <w:p w14:paraId="39AECAB6" w14:textId="77777777" w:rsidR="00FC3C0A" w:rsidRPr="007F7C0E" w:rsidRDefault="00FC3C0A" w:rsidP="00FC3C0A">
      <w:pPr>
        <w:pStyle w:val="Prrafodelista"/>
        <w:ind w:left="1065"/>
        <w:contextualSpacing/>
        <w:jc w:val="both"/>
        <w:rPr>
          <w:rFonts w:ascii="Arial" w:hAnsi="Arial" w:cs="Arial"/>
        </w:rPr>
      </w:pPr>
      <w:r w:rsidRPr="007F7C0E">
        <w:rPr>
          <w:rFonts w:ascii="Arial" w:hAnsi="Arial" w:cs="Arial"/>
        </w:rPr>
        <w:t>El postor ganador debe presentar los requisitos para perfeccionar el contrato dentro del plazo de cinco días hábiles, según corresponda, contabilizados desde el día siguiente a la comunicación solicitada mediante correo electrónico por la ENTIDAD.</w:t>
      </w:r>
    </w:p>
    <w:p w14:paraId="01A36E8E" w14:textId="77777777" w:rsidR="00FC3C0A" w:rsidRPr="007F7C0E" w:rsidRDefault="00FC3C0A" w:rsidP="00FC3C0A">
      <w:pPr>
        <w:pStyle w:val="Prrafodelista"/>
        <w:ind w:left="1065"/>
        <w:contextualSpacing/>
        <w:jc w:val="both"/>
        <w:rPr>
          <w:rFonts w:ascii="Arial" w:hAnsi="Arial" w:cs="Arial"/>
        </w:rPr>
      </w:pPr>
    </w:p>
    <w:p w14:paraId="75D4E72B" w14:textId="77777777" w:rsidR="00FC3C0A" w:rsidRPr="007F7C0E" w:rsidRDefault="00FC3C0A" w:rsidP="00FC3C0A">
      <w:pPr>
        <w:pStyle w:val="Prrafodelista"/>
        <w:ind w:left="1065"/>
        <w:contextualSpacing/>
        <w:jc w:val="both"/>
        <w:rPr>
          <w:rFonts w:ascii="Arial" w:hAnsi="Arial" w:cs="Arial"/>
        </w:rPr>
      </w:pPr>
      <w:r w:rsidRPr="007F7C0E">
        <w:rPr>
          <w:rFonts w:ascii="Arial" w:hAnsi="Arial" w:cs="Arial"/>
        </w:rPr>
        <w:t>Cabe indicar que numeral 87.3 del artículo 87 del Reglamento establece que la entidad contratante suscribe el contrato mediante firma digital, en caso de que el postor adjudicado con la buena pro cuente con certificado digital emitido por una entidad de certificación, de acuerdo con la normativa de la materia. Excepcionalmente, la entidad contratante con el debido sustento puede proceder a la firma del contrato mediante medios manuales.</w:t>
      </w:r>
    </w:p>
    <w:p w14:paraId="03B5558F" w14:textId="77777777" w:rsidR="00FC3C0A" w:rsidRPr="007F7C0E" w:rsidRDefault="00FC3C0A" w:rsidP="00FC3C0A">
      <w:pPr>
        <w:pStyle w:val="Prrafodelista"/>
        <w:ind w:left="1065"/>
        <w:contextualSpacing/>
        <w:jc w:val="both"/>
        <w:rPr>
          <w:rFonts w:ascii="Arial" w:hAnsi="Arial" w:cs="Arial"/>
          <w:b/>
          <w:caps/>
        </w:rPr>
      </w:pPr>
    </w:p>
    <w:p w14:paraId="5EA01468" w14:textId="77777777" w:rsidR="00FC3C0A" w:rsidRPr="007F7C0E" w:rsidRDefault="00FC3C0A" w:rsidP="00FC3C0A">
      <w:pPr>
        <w:ind w:left="1080"/>
        <w:contextualSpacing/>
        <w:jc w:val="both"/>
        <w:rPr>
          <w:rFonts w:ascii="Arial" w:hAnsi="Arial" w:cs="Arial"/>
          <w:sz w:val="20"/>
          <w:szCs w:val="20"/>
        </w:rPr>
      </w:pPr>
      <w:r w:rsidRPr="007F7C0E">
        <w:rPr>
          <w:rFonts w:ascii="Arial" w:hAnsi="Arial" w:cs="Arial"/>
          <w:sz w:val="20"/>
          <w:szCs w:val="20"/>
        </w:rPr>
        <w:t>El proveedor adjudicado debe presentar, dentro de los documentos para la firma del contrato los siguientes:</w:t>
      </w:r>
    </w:p>
    <w:p w14:paraId="3E3BC23B" w14:textId="77777777" w:rsidR="00FC3C0A" w:rsidRPr="007F7C0E" w:rsidRDefault="00FC3C0A" w:rsidP="00852C7C">
      <w:pPr>
        <w:pStyle w:val="Prrafodelista"/>
        <w:numPr>
          <w:ilvl w:val="0"/>
          <w:numId w:val="28"/>
        </w:numPr>
        <w:tabs>
          <w:tab w:val="left" w:pos="1560"/>
        </w:tabs>
        <w:ind w:left="1560" w:hanging="567"/>
        <w:jc w:val="both"/>
        <w:rPr>
          <w:rFonts w:ascii="Arial" w:eastAsiaTheme="minorHAnsi" w:hAnsi="Arial" w:cs="Arial"/>
          <w:lang w:eastAsia="en-US"/>
        </w:rPr>
      </w:pPr>
      <w:r w:rsidRPr="007F7C0E">
        <w:rPr>
          <w:rFonts w:ascii="Arial" w:eastAsiaTheme="minorHAnsi" w:hAnsi="Arial" w:cs="Arial"/>
          <w:lang w:eastAsia="en-US"/>
        </w:rPr>
        <w:t>Contrato de consorcio, de ser el caso.</w:t>
      </w:r>
    </w:p>
    <w:p w14:paraId="15973338" w14:textId="77777777" w:rsidR="00FC3C0A" w:rsidRPr="007F7C0E" w:rsidRDefault="00FC3C0A" w:rsidP="00852C7C">
      <w:pPr>
        <w:pStyle w:val="Prrafodelista"/>
        <w:numPr>
          <w:ilvl w:val="0"/>
          <w:numId w:val="28"/>
        </w:numPr>
        <w:tabs>
          <w:tab w:val="left" w:pos="1560"/>
        </w:tabs>
        <w:ind w:left="1560" w:hanging="567"/>
        <w:jc w:val="both"/>
        <w:rPr>
          <w:rFonts w:ascii="Arial" w:eastAsiaTheme="minorHAnsi" w:hAnsi="Arial" w:cs="Arial"/>
          <w:lang w:eastAsia="en-US"/>
        </w:rPr>
      </w:pPr>
      <w:r w:rsidRPr="007F7C0E">
        <w:rPr>
          <w:rFonts w:ascii="Arial" w:eastAsiaTheme="minorHAnsi" w:hAnsi="Arial" w:cs="Arial"/>
          <w:lang w:eastAsia="en-US"/>
        </w:rPr>
        <w:t>Código de cuenta interbancaria (CCI) o, en el caso de proveedores no domiciliados, el número de cuenta bancaria y nombre de la entidad bancaria en el exterior.</w:t>
      </w:r>
    </w:p>
    <w:p w14:paraId="6494A064" w14:textId="77777777" w:rsidR="00FC3C0A" w:rsidRPr="007F7C0E" w:rsidRDefault="00FC3C0A" w:rsidP="00852C7C">
      <w:pPr>
        <w:pStyle w:val="Prrafodelista"/>
        <w:numPr>
          <w:ilvl w:val="0"/>
          <w:numId w:val="28"/>
        </w:numPr>
        <w:tabs>
          <w:tab w:val="left" w:pos="1560"/>
        </w:tabs>
        <w:ind w:left="1560" w:hanging="567"/>
        <w:jc w:val="both"/>
        <w:rPr>
          <w:rFonts w:ascii="Arial" w:eastAsiaTheme="minorHAnsi" w:hAnsi="Arial" w:cs="Arial"/>
          <w:lang w:eastAsia="en-US"/>
        </w:rPr>
      </w:pPr>
      <w:r w:rsidRPr="007F7C0E">
        <w:rPr>
          <w:rFonts w:ascii="Arial" w:eastAsiaTheme="minorHAnsi" w:hAnsi="Arial" w:cs="Arial"/>
          <w:lang w:eastAsia="en-US"/>
        </w:rPr>
        <w:t>Documento que acredite que cuenta con facultades para perfeccionar el contrato, cuando corresponda.</w:t>
      </w:r>
    </w:p>
    <w:p w14:paraId="34DA0D3F" w14:textId="77777777" w:rsidR="00FC3C0A" w:rsidRPr="007F7C0E" w:rsidRDefault="00FC3C0A" w:rsidP="00852C7C">
      <w:pPr>
        <w:pStyle w:val="Prrafodelista"/>
        <w:numPr>
          <w:ilvl w:val="0"/>
          <w:numId w:val="28"/>
        </w:numPr>
        <w:tabs>
          <w:tab w:val="left" w:pos="1560"/>
        </w:tabs>
        <w:ind w:left="1560" w:hanging="567"/>
        <w:jc w:val="both"/>
        <w:rPr>
          <w:rFonts w:ascii="Arial" w:eastAsiaTheme="minorHAnsi" w:hAnsi="Arial" w:cs="Arial"/>
          <w:lang w:eastAsia="en-US"/>
        </w:rPr>
      </w:pPr>
      <w:r w:rsidRPr="007F7C0E">
        <w:rPr>
          <w:rFonts w:ascii="Arial" w:eastAsiaTheme="minorHAnsi" w:hAnsi="Arial" w:cs="Arial"/>
          <w:lang w:eastAsia="en-US"/>
        </w:rPr>
        <w:lastRenderedPageBreak/>
        <w:t xml:space="preserve">Corresponde a la vigencia del poder del representante legal que acredite que cuenta con facultades para perfeccionar el contrato. Asimismo, corresponde que el representante legal presente copia de su DNI. </w:t>
      </w:r>
    </w:p>
    <w:p w14:paraId="2C3AF976" w14:textId="77777777" w:rsidR="00FC3C0A" w:rsidRPr="007F7C0E" w:rsidRDefault="00FC3C0A" w:rsidP="00FC3C0A">
      <w:pPr>
        <w:pStyle w:val="Prrafodelista"/>
        <w:tabs>
          <w:tab w:val="left" w:pos="1560"/>
        </w:tabs>
        <w:ind w:left="1560"/>
        <w:jc w:val="both"/>
        <w:rPr>
          <w:rFonts w:ascii="Arial" w:eastAsiaTheme="minorHAnsi" w:hAnsi="Arial" w:cs="Arial"/>
          <w:lang w:eastAsia="en-US"/>
        </w:rPr>
      </w:pPr>
      <w:r w:rsidRPr="007F7C0E">
        <w:rPr>
          <w:rFonts w:ascii="Arial" w:eastAsiaTheme="minorHAnsi" w:hAnsi="Arial" w:cs="Arial"/>
          <w:lang w:eastAsia="en-US"/>
        </w:rPr>
        <w:t>En el caso de consorcios, estos documentos deben ser presentados por cada uno de los integrantes del consorcio que suscriban la promesa de consorcio, según corresponda. Asimismo, corresponde se presente copia del DNI del representante común de consorcio</w:t>
      </w:r>
    </w:p>
    <w:p w14:paraId="6D80F9F5" w14:textId="77777777" w:rsidR="00FC3C0A" w:rsidRPr="007F7C0E" w:rsidRDefault="00FC3C0A" w:rsidP="00FC3C0A">
      <w:pPr>
        <w:pStyle w:val="Prrafodelista"/>
        <w:tabs>
          <w:tab w:val="left" w:pos="1560"/>
        </w:tabs>
        <w:ind w:left="1560"/>
        <w:jc w:val="both"/>
        <w:rPr>
          <w:rFonts w:ascii="Arial" w:eastAsiaTheme="minorHAnsi" w:hAnsi="Arial" w:cs="Arial"/>
          <w:lang w:eastAsia="en-US"/>
        </w:rPr>
      </w:pPr>
      <w:r w:rsidRPr="007F7C0E">
        <w:rPr>
          <w:rFonts w:ascii="Arial" w:eastAsiaTheme="minorHAnsi" w:hAnsi="Arial" w:cs="Arial"/>
          <w:lang w:eastAsia="en-US"/>
        </w:rPr>
        <w:t>En el caso de personas naturales, se solicita la copia del DNI del postor.</w:t>
      </w:r>
    </w:p>
    <w:p w14:paraId="080220E5" w14:textId="14DAE85B" w:rsidR="00FC3C0A" w:rsidRPr="007F7C0E" w:rsidRDefault="00FC3C0A" w:rsidP="00852C7C">
      <w:pPr>
        <w:pStyle w:val="Prrafodelista"/>
        <w:numPr>
          <w:ilvl w:val="0"/>
          <w:numId w:val="28"/>
        </w:numPr>
        <w:tabs>
          <w:tab w:val="left" w:pos="1560"/>
        </w:tabs>
        <w:ind w:left="1560" w:hanging="567"/>
        <w:jc w:val="both"/>
        <w:rPr>
          <w:rFonts w:ascii="Arial" w:eastAsiaTheme="minorHAnsi" w:hAnsi="Arial" w:cs="Arial"/>
          <w:lang w:eastAsia="en-US"/>
        </w:rPr>
      </w:pPr>
      <w:r w:rsidRPr="007F7C0E">
        <w:rPr>
          <w:rFonts w:ascii="Arial" w:eastAsiaTheme="minorHAnsi" w:hAnsi="Arial" w:cs="Arial"/>
          <w:lang w:eastAsia="en-US"/>
        </w:rPr>
        <w:t>El PROVEEDOR deberá presentar una declaración jurada, como parte de la   documentación para el perfeccionamiento del contrato, comprometiéndose a guardar la adecuada reserva de la contratación realizada</w:t>
      </w:r>
      <w:r w:rsidR="00916C73">
        <w:rPr>
          <w:rFonts w:ascii="Arial" w:eastAsiaTheme="minorHAnsi" w:hAnsi="Arial" w:cs="Arial"/>
          <w:lang w:eastAsia="en-US"/>
        </w:rPr>
        <w:t>.</w:t>
      </w:r>
    </w:p>
    <w:p w14:paraId="1AEDF459" w14:textId="7B484870" w:rsidR="00916C73" w:rsidRDefault="00FC3C0A" w:rsidP="00916C73">
      <w:pPr>
        <w:pStyle w:val="Prrafodelista"/>
        <w:numPr>
          <w:ilvl w:val="0"/>
          <w:numId w:val="28"/>
        </w:numPr>
        <w:tabs>
          <w:tab w:val="left" w:pos="1560"/>
        </w:tabs>
        <w:ind w:left="1560" w:hanging="567"/>
        <w:jc w:val="both"/>
        <w:rPr>
          <w:rFonts w:ascii="Arial" w:eastAsiaTheme="minorHAnsi" w:hAnsi="Arial" w:cs="Arial"/>
          <w:lang w:eastAsia="en-US"/>
        </w:rPr>
      </w:pPr>
      <w:r w:rsidRPr="007F7C0E">
        <w:rPr>
          <w:rFonts w:ascii="Arial" w:eastAsiaTheme="minorHAnsi" w:hAnsi="Arial" w:cs="Arial"/>
          <w:lang w:eastAsia="en-US"/>
        </w:rPr>
        <w:t>Formulario Conocimiento del Cliente- Proveedor- Procedimiento de Selección</w:t>
      </w:r>
      <w:r w:rsidR="00916C73">
        <w:rPr>
          <w:rFonts w:ascii="Arial" w:eastAsiaTheme="minorHAnsi" w:hAnsi="Arial" w:cs="Arial"/>
          <w:lang w:eastAsia="en-US"/>
        </w:rPr>
        <w:t>.</w:t>
      </w:r>
    </w:p>
    <w:p w14:paraId="768D45A6" w14:textId="3B3D70AE" w:rsidR="00916C73" w:rsidRPr="00D644C9" w:rsidRDefault="00916C73" w:rsidP="00916C73">
      <w:pPr>
        <w:pStyle w:val="Prrafodelista"/>
        <w:numPr>
          <w:ilvl w:val="0"/>
          <w:numId w:val="28"/>
        </w:numPr>
        <w:tabs>
          <w:tab w:val="left" w:pos="1560"/>
        </w:tabs>
        <w:ind w:left="1560" w:hanging="567"/>
        <w:jc w:val="both"/>
        <w:rPr>
          <w:rFonts w:ascii="Arial" w:eastAsiaTheme="minorHAnsi" w:hAnsi="Arial" w:cs="Arial"/>
          <w:lang w:eastAsia="en-US"/>
        </w:rPr>
      </w:pPr>
      <w:r w:rsidRPr="00916C73">
        <w:rPr>
          <w:rFonts w:ascii="Arial" w:eastAsiaTheme="minorHAnsi" w:hAnsi="Arial" w:cs="Arial"/>
          <w:lang w:eastAsia="en-US"/>
        </w:rPr>
        <w:t>autorización de notificaciones durante la ejecución contractual mediante correo electrónico</w:t>
      </w:r>
    </w:p>
    <w:p w14:paraId="332EEE00" w14:textId="77777777" w:rsidR="00FC3C0A" w:rsidRPr="007F7C0E" w:rsidRDefault="00FC3C0A" w:rsidP="00FC3C0A">
      <w:pPr>
        <w:pStyle w:val="Prrafodelista"/>
        <w:tabs>
          <w:tab w:val="left" w:pos="1560"/>
        </w:tabs>
        <w:ind w:left="1560"/>
        <w:rPr>
          <w:sz w:val="24"/>
          <w:szCs w:val="24"/>
          <w:lang w:eastAsia="es-PE"/>
        </w:rPr>
      </w:pPr>
    </w:p>
    <w:p w14:paraId="2A6D3205" w14:textId="77777777" w:rsidR="00FC3C0A" w:rsidRDefault="00FC3C0A" w:rsidP="00FC3C0A">
      <w:pPr>
        <w:pStyle w:val="Prrafodelista"/>
        <w:tabs>
          <w:tab w:val="left" w:pos="1560"/>
        </w:tabs>
        <w:ind w:left="1560"/>
        <w:jc w:val="both"/>
        <w:rPr>
          <w:rFonts w:ascii="Arial" w:hAnsi="Arial" w:cs="Arial"/>
        </w:rPr>
      </w:pPr>
      <w:r w:rsidRPr="007F7C0E">
        <w:rPr>
          <w:rFonts w:ascii="Arial" w:hAnsi="Arial" w:cs="Arial"/>
        </w:rPr>
        <w:t>El contrato firmado digitalmente se remite a la siguiente dirección electrónica: ccorilla@fonafe.gob.pe / abarriga@fonafe.gob.pe, en caso de no contar con firma digital, la suscripción del contrato se realiza en la oficina de la Dependencia Encargada de las Contrataciones de FONAFE, sito en Av. Paseo de la República N° 3121 – San Isidro, Lima.</w:t>
      </w:r>
    </w:p>
    <w:p w14:paraId="3A24B040" w14:textId="77777777" w:rsidR="00FC3C0A" w:rsidRDefault="00FC3C0A" w:rsidP="00FC3C0A">
      <w:pPr>
        <w:spacing w:after="0" w:line="240" w:lineRule="auto"/>
        <w:ind w:left="1276"/>
        <w:contextualSpacing/>
        <w:jc w:val="both"/>
        <w:rPr>
          <w:rFonts w:ascii="Arial" w:eastAsia="Times New Roman" w:hAnsi="Arial" w:cs="Arial"/>
          <w:sz w:val="20"/>
          <w:szCs w:val="20"/>
          <w:lang w:eastAsia="es-ES"/>
        </w:rPr>
      </w:pPr>
    </w:p>
    <w:p w14:paraId="2C8A5733" w14:textId="77777777" w:rsidR="00FC3C0A" w:rsidRDefault="00FC3C0A" w:rsidP="00FC3C0A">
      <w:pPr>
        <w:spacing w:after="0" w:line="240" w:lineRule="auto"/>
        <w:ind w:left="1276"/>
        <w:contextualSpacing/>
        <w:jc w:val="both"/>
        <w:rPr>
          <w:rFonts w:ascii="Arial" w:eastAsia="Times New Roman" w:hAnsi="Arial" w:cs="Arial"/>
          <w:sz w:val="20"/>
          <w:szCs w:val="20"/>
          <w:lang w:eastAsia="es-ES"/>
        </w:rPr>
      </w:pPr>
    </w:p>
    <w:p w14:paraId="52401219" w14:textId="4E5928ED" w:rsidR="000558ED" w:rsidRDefault="000558ED">
      <w:pPr>
        <w:spacing w:after="160" w:line="259" w:lineRule="auto"/>
        <w:rPr>
          <w:rFonts w:ascii="Arial" w:eastAsia="Times New Roman" w:hAnsi="Arial" w:cs="Arial"/>
          <w:sz w:val="20"/>
          <w:szCs w:val="20"/>
          <w:lang w:eastAsia="es-ES"/>
        </w:rPr>
      </w:pPr>
      <w:r>
        <w:rPr>
          <w:rFonts w:ascii="Arial" w:eastAsia="Times New Roman" w:hAnsi="Arial" w:cs="Arial"/>
          <w:sz w:val="20"/>
          <w:szCs w:val="20"/>
          <w:lang w:eastAsia="es-ES"/>
        </w:rPr>
        <w:br w:type="page"/>
      </w:r>
    </w:p>
    <w:p w14:paraId="5961EAA1" w14:textId="77777777" w:rsidR="00FC3C0A" w:rsidRPr="00BA76C1" w:rsidRDefault="00FC3C0A" w:rsidP="00FC3C0A">
      <w:pPr>
        <w:spacing w:after="0" w:line="240" w:lineRule="auto"/>
        <w:contextualSpacing/>
        <w:jc w:val="both"/>
        <w:rPr>
          <w:rFonts w:ascii="Arial" w:eastAsia="Times New Roman" w:hAnsi="Arial" w:cs="Arial"/>
          <w:sz w:val="20"/>
          <w:szCs w:val="20"/>
          <w:lang w:eastAsia="es-ES"/>
        </w:rPr>
      </w:pPr>
      <w:bookmarkStart w:id="0" w:name="Proveedor-Proceso_de_Selección"/>
      <w:bookmarkEnd w:id="0"/>
    </w:p>
    <w:sectPr w:rsidR="00FC3C0A" w:rsidRPr="00BA76C1" w:rsidSect="002225D1">
      <w:headerReference w:type="default" r:id="rId8"/>
      <w:footerReference w:type="default" r:id="rId9"/>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D50BC" w14:textId="77777777" w:rsidR="00F903CC" w:rsidRDefault="00F903CC" w:rsidP="00A40871">
      <w:pPr>
        <w:spacing w:after="0" w:line="240" w:lineRule="auto"/>
      </w:pPr>
      <w:r>
        <w:separator/>
      </w:r>
    </w:p>
  </w:endnote>
  <w:endnote w:type="continuationSeparator" w:id="0">
    <w:p w14:paraId="2A9E2871" w14:textId="77777777" w:rsidR="00F903CC" w:rsidRDefault="00F903CC" w:rsidP="00A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5DC7" w14:textId="77777777" w:rsidR="002225D1" w:rsidRDefault="002225D1" w:rsidP="002225D1">
    <w:pPr>
      <w:pStyle w:val="Piedepgina"/>
      <w:ind w:right="567"/>
      <w:contextualSpacing/>
      <w:jc w:val="right"/>
      <w:rPr>
        <w:sz w:val="18"/>
        <w:szCs w:val="18"/>
      </w:rPr>
    </w:pPr>
  </w:p>
  <w:p w14:paraId="780EA22B" w14:textId="77777777" w:rsidR="002225D1" w:rsidRPr="007709ED" w:rsidRDefault="002225D1" w:rsidP="002225D1">
    <w:pPr>
      <w:pStyle w:val="Piedepgina"/>
      <w:ind w:right="567"/>
      <w:contextualSpacing/>
      <w:jc w:val="right"/>
      <w:rPr>
        <w:sz w:val="18"/>
        <w:szCs w:val="18"/>
      </w:rPr>
    </w:pPr>
    <w:r w:rsidRPr="007709ED">
      <w:rPr>
        <w:sz w:val="18"/>
        <w:szCs w:val="18"/>
      </w:rPr>
      <w:t>Av. Paseo de la República 3121, San Isidro, Lima 27, Perú</w:t>
    </w:r>
  </w:p>
  <w:p w14:paraId="38395535" w14:textId="77777777" w:rsidR="002225D1" w:rsidRPr="007709ED" w:rsidRDefault="002225D1" w:rsidP="002225D1">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7E6358EA"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EBBE3" w14:textId="77777777" w:rsidR="00F903CC" w:rsidRDefault="00F903CC" w:rsidP="00A40871">
      <w:pPr>
        <w:spacing w:after="0" w:line="240" w:lineRule="auto"/>
      </w:pPr>
      <w:r>
        <w:separator/>
      </w:r>
    </w:p>
  </w:footnote>
  <w:footnote w:type="continuationSeparator" w:id="0">
    <w:p w14:paraId="1E467F5D" w14:textId="77777777" w:rsidR="00F903CC" w:rsidRDefault="00F903CC" w:rsidP="00A40871">
      <w:pPr>
        <w:spacing w:after="0" w:line="240" w:lineRule="auto"/>
      </w:pPr>
      <w:r>
        <w:continuationSeparator/>
      </w:r>
    </w:p>
  </w:footnote>
  <w:footnote w:id="1">
    <w:p w14:paraId="7E75DE20" w14:textId="77777777" w:rsidR="002831DC" w:rsidRPr="0044053B" w:rsidRDefault="002831DC" w:rsidP="002831DC">
      <w:pPr>
        <w:pStyle w:val="Textonotapie"/>
        <w:jc w:val="both"/>
        <w:rPr>
          <w:rFonts w:ascii="Arial" w:hAnsi="Arial" w:cs="Arial"/>
          <w:color w:val="auto"/>
          <w:sz w:val="16"/>
          <w:szCs w:val="16"/>
        </w:rPr>
      </w:pPr>
      <w:r w:rsidRPr="0044053B">
        <w:rPr>
          <w:rStyle w:val="Refdenotaalpie"/>
          <w:rFonts w:ascii="Arial" w:hAnsi="Arial" w:cs="Arial"/>
          <w:color w:val="auto"/>
          <w:sz w:val="16"/>
          <w:szCs w:val="16"/>
        </w:rPr>
        <w:footnoteRef/>
      </w:r>
      <w:r w:rsidRPr="0044053B">
        <w:rPr>
          <w:rFonts w:ascii="Arial" w:hAnsi="Arial" w:cs="Arial"/>
          <w:color w:val="auto"/>
          <w:sz w:val="16"/>
          <w:szCs w:val="16"/>
        </w:rPr>
        <w:t xml:space="preserve"> El área usuaria debe precisar si la contratación corresponde a un servicio en general o a una consultoría en general, debe indicarse que no solo se trata de un título, sino que cada objeto tiene un tratamiento distinto, a continuación, se muestran las definiciones de cada uno de ellos: </w:t>
      </w:r>
    </w:p>
    <w:p w14:paraId="0AD75D3A" w14:textId="77777777" w:rsidR="002831DC" w:rsidRPr="0044053B" w:rsidRDefault="002831DC" w:rsidP="002831DC">
      <w:pPr>
        <w:pStyle w:val="Textonotapie"/>
        <w:jc w:val="both"/>
        <w:rPr>
          <w:rFonts w:ascii="Arial" w:hAnsi="Arial" w:cs="Arial"/>
          <w:color w:val="auto"/>
          <w:sz w:val="16"/>
          <w:szCs w:val="16"/>
        </w:rPr>
      </w:pPr>
      <w:r w:rsidRPr="0044053B">
        <w:rPr>
          <w:rFonts w:ascii="Arial" w:hAnsi="Arial" w:cs="Arial"/>
          <w:b/>
          <w:color w:val="auto"/>
          <w:sz w:val="16"/>
          <w:szCs w:val="16"/>
        </w:rPr>
        <w:t>Servicio en general:</w:t>
      </w:r>
      <w:r w:rsidRPr="0044053B">
        <w:rPr>
          <w:rFonts w:ascii="Arial" w:hAnsi="Arial" w:cs="Arial"/>
          <w:color w:val="auto"/>
          <w:sz w:val="16"/>
          <w:szCs w:val="16"/>
        </w:rPr>
        <w:t xml:space="preserve"> Cualquier servicio que puede estar sujeto a resultados para considerar terminadas sus prestaciones.</w:t>
      </w:r>
    </w:p>
    <w:p w14:paraId="03202742" w14:textId="77777777" w:rsidR="002831DC" w:rsidRPr="00945641" w:rsidRDefault="002831DC" w:rsidP="002831DC">
      <w:pPr>
        <w:pStyle w:val="Textonotapie"/>
        <w:jc w:val="both"/>
        <w:rPr>
          <w:rFonts w:ascii="Arial" w:hAnsi="Arial" w:cs="Arial"/>
          <w:color w:val="00B050"/>
          <w:sz w:val="16"/>
          <w:szCs w:val="16"/>
        </w:rPr>
      </w:pPr>
      <w:r w:rsidRPr="0044053B">
        <w:rPr>
          <w:rFonts w:ascii="Arial" w:hAnsi="Arial" w:cs="Arial"/>
          <w:b/>
          <w:color w:val="auto"/>
          <w:sz w:val="16"/>
          <w:szCs w:val="16"/>
        </w:rPr>
        <w:t>Consultoría en general:</w:t>
      </w:r>
      <w:r w:rsidRPr="0044053B">
        <w:rPr>
          <w:rFonts w:ascii="Arial" w:hAnsi="Arial" w:cs="Arial"/>
          <w:color w:val="auto"/>
          <w:sz w:val="16"/>
          <w:szCs w:val="16"/>
        </w:rPr>
        <w:t xml:space="preserve"> Servicios profesionales altamente calificados.</w:t>
      </w:r>
    </w:p>
  </w:footnote>
  <w:footnote w:id="2">
    <w:p w14:paraId="1B8A0C87" w14:textId="77777777" w:rsidR="00915F67" w:rsidRPr="00DC7FBE" w:rsidRDefault="00915F67" w:rsidP="00DC7FBE">
      <w:pPr>
        <w:contextualSpacing/>
        <w:jc w:val="both"/>
        <w:rPr>
          <w:rFonts w:ascii="Arial" w:hAnsi="Arial" w:cs="Arial"/>
          <w:sz w:val="19"/>
          <w:szCs w:val="19"/>
          <w:lang w:val="es-ES"/>
        </w:rPr>
      </w:pPr>
      <w:r>
        <w:rPr>
          <w:rStyle w:val="Refdenotaalpie"/>
        </w:rPr>
        <w:footnoteRef/>
      </w:r>
      <w:r>
        <w:t xml:space="preserve"> </w:t>
      </w:r>
      <w:r w:rsidRPr="00DC7FBE">
        <w:rPr>
          <w:rFonts w:ascii="Arial" w:hAnsi="Arial" w:cs="Arial"/>
          <w:sz w:val="16"/>
          <w:szCs w:val="16"/>
          <w:lang w:val="es-ES"/>
        </w:rPr>
        <w:t>El contratista asegura el cumplimiento de las obligaciones descritas conforme a la declaración jurada incluida en su cotización, así como las demás condiciones brindadas en la oferta, teniendo la Entidad la potestad de verificar su cumplimiento durante la ejecución contractual, pudiendo requerir la información y/o documentación que crea conveniente para el ejercicio de su labor de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58C4" w14:textId="77777777" w:rsidR="002225D1" w:rsidRDefault="002225D1" w:rsidP="002225D1">
    <w:pPr>
      <w:pStyle w:val="Encabezado"/>
      <w:tabs>
        <w:tab w:val="clear" w:pos="4252"/>
        <w:tab w:val="clear" w:pos="8504"/>
        <w:tab w:val="left" w:pos="4050"/>
      </w:tabs>
    </w:pPr>
    <w:r>
      <w:rPr>
        <w:noProof/>
        <w:lang w:eastAsia="es-PE"/>
      </w:rPr>
      <w:drawing>
        <wp:inline distT="0" distB="0" distL="0" distR="0" wp14:anchorId="2B9FC34A" wp14:editId="2B13B61E">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3BDD"/>
    <w:multiLevelType w:val="hybridMultilevel"/>
    <w:tmpl w:val="99BC667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220383"/>
    <w:multiLevelType w:val="hybridMultilevel"/>
    <w:tmpl w:val="C510A48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D687DAE"/>
    <w:multiLevelType w:val="hybridMultilevel"/>
    <w:tmpl w:val="E2402E48"/>
    <w:lvl w:ilvl="0" w:tplc="DD9E8F88">
      <w:start w:val="1"/>
      <w:numFmt w:val="bullet"/>
      <w:lvlText w:val=""/>
      <w:lvlJc w:val="left"/>
      <w:pPr>
        <w:ind w:left="360" w:hanging="360"/>
      </w:pPr>
      <w:rPr>
        <w:rFonts w:ascii="Symbol" w:hAnsi="Symbol" w:hint="default"/>
        <w:color w:val="000099"/>
      </w:rPr>
    </w:lvl>
    <w:lvl w:ilvl="1" w:tplc="280A0003" w:tentative="1">
      <w:start w:val="1"/>
      <w:numFmt w:val="bullet"/>
      <w:lvlText w:val="o"/>
      <w:lvlJc w:val="left"/>
      <w:pPr>
        <w:ind w:left="838" w:hanging="360"/>
      </w:pPr>
      <w:rPr>
        <w:rFonts w:ascii="Courier New" w:hAnsi="Courier New" w:cs="Courier New" w:hint="default"/>
      </w:rPr>
    </w:lvl>
    <w:lvl w:ilvl="2" w:tplc="280A0005" w:tentative="1">
      <w:start w:val="1"/>
      <w:numFmt w:val="bullet"/>
      <w:lvlText w:val=""/>
      <w:lvlJc w:val="left"/>
      <w:pPr>
        <w:ind w:left="1558" w:hanging="360"/>
      </w:pPr>
      <w:rPr>
        <w:rFonts w:ascii="Wingdings" w:hAnsi="Wingdings" w:hint="default"/>
      </w:rPr>
    </w:lvl>
    <w:lvl w:ilvl="3" w:tplc="280A0001" w:tentative="1">
      <w:start w:val="1"/>
      <w:numFmt w:val="bullet"/>
      <w:lvlText w:val=""/>
      <w:lvlJc w:val="left"/>
      <w:pPr>
        <w:ind w:left="2278" w:hanging="360"/>
      </w:pPr>
      <w:rPr>
        <w:rFonts w:ascii="Symbol" w:hAnsi="Symbol" w:hint="default"/>
      </w:rPr>
    </w:lvl>
    <w:lvl w:ilvl="4" w:tplc="280A0003" w:tentative="1">
      <w:start w:val="1"/>
      <w:numFmt w:val="bullet"/>
      <w:lvlText w:val="o"/>
      <w:lvlJc w:val="left"/>
      <w:pPr>
        <w:ind w:left="2998" w:hanging="360"/>
      </w:pPr>
      <w:rPr>
        <w:rFonts w:ascii="Courier New" w:hAnsi="Courier New" w:cs="Courier New" w:hint="default"/>
      </w:rPr>
    </w:lvl>
    <w:lvl w:ilvl="5" w:tplc="280A0005" w:tentative="1">
      <w:start w:val="1"/>
      <w:numFmt w:val="bullet"/>
      <w:lvlText w:val=""/>
      <w:lvlJc w:val="left"/>
      <w:pPr>
        <w:ind w:left="3718" w:hanging="360"/>
      </w:pPr>
      <w:rPr>
        <w:rFonts w:ascii="Wingdings" w:hAnsi="Wingdings" w:hint="default"/>
      </w:rPr>
    </w:lvl>
    <w:lvl w:ilvl="6" w:tplc="280A0001" w:tentative="1">
      <w:start w:val="1"/>
      <w:numFmt w:val="bullet"/>
      <w:lvlText w:val=""/>
      <w:lvlJc w:val="left"/>
      <w:pPr>
        <w:ind w:left="4438" w:hanging="360"/>
      </w:pPr>
      <w:rPr>
        <w:rFonts w:ascii="Symbol" w:hAnsi="Symbol" w:hint="default"/>
      </w:rPr>
    </w:lvl>
    <w:lvl w:ilvl="7" w:tplc="280A0003" w:tentative="1">
      <w:start w:val="1"/>
      <w:numFmt w:val="bullet"/>
      <w:lvlText w:val="o"/>
      <w:lvlJc w:val="left"/>
      <w:pPr>
        <w:ind w:left="5158" w:hanging="360"/>
      </w:pPr>
      <w:rPr>
        <w:rFonts w:ascii="Courier New" w:hAnsi="Courier New" w:cs="Courier New" w:hint="default"/>
      </w:rPr>
    </w:lvl>
    <w:lvl w:ilvl="8" w:tplc="280A0005" w:tentative="1">
      <w:start w:val="1"/>
      <w:numFmt w:val="bullet"/>
      <w:lvlText w:val=""/>
      <w:lvlJc w:val="left"/>
      <w:pPr>
        <w:ind w:left="5878" w:hanging="360"/>
      </w:pPr>
      <w:rPr>
        <w:rFonts w:ascii="Wingdings" w:hAnsi="Wingdings" w:hint="default"/>
      </w:rPr>
    </w:lvl>
  </w:abstractNum>
  <w:abstractNum w:abstractNumId="4" w15:restartNumberingAfterBreak="0">
    <w:nsid w:val="0F9A4AE3"/>
    <w:multiLevelType w:val="hybridMultilevel"/>
    <w:tmpl w:val="33D4C8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6FA338C"/>
    <w:multiLevelType w:val="hybridMultilevel"/>
    <w:tmpl w:val="6120A56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3114129B"/>
    <w:multiLevelType w:val="hybridMultilevel"/>
    <w:tmpl w:val="D7D484CE"/>
    <w:lvl w:ilvl="0" w:tplc="AB046804">
      <w:start w:val="1"/>
      <w:numFmt w:val="bullet"/>
      <w:lvlText w:val="-"/>
      <w:lvlJc w:val="left"/>
      <w:pPr>
        <w:ind w:left="2138" w:hanging="360"/>
      </w:pPr>
      <w:rPr>
        <w:rFont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7" w15:restartNumberingAfterBreak="0">
    <w:nsid w:val="33C41B0D"/>
    <w:multiLevelType w:val="hybridMultilevel"/>
    <w:tmpl w:val="0FB608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46547B0"/>
    <w:multiLevelType w:val="hybridMultilevel"/>
    <w:tmpl w:val="D384EA16"/>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389E4376"/>
    <w:multiLevelType w:val="hybridMultilevel"/>
    <w:tmpl w:val="7196ECE8"/>
    <w:lvl w:ilvl="0" w:tplc="78467A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3A1916E7"/>
    <w:multiLevelType w:val="hybridMultilevel"/>
    <w:tmpl w:val="C346F592"/>
    <w:lvl w:ilvl="0" w:tplc="280A000F">
      <w:start w:val="1"/>
      <w:numFmt w:val="decimal"/>
      <w:lvlText w:val="%1."/>
      <w:lvlJc w:val="left"/>
      <w:pPr>
        <w:ind w:left="1713" w:hanging="360"/>
      </w:pPr>
    </w:lvl>
    <w:lvl w:ilvl="1" w:tplc="280A0019">
      <w:start w:val="1"/>
      <w:numFmt w:val="lowerLetter"/>
      <w:lvlText w:val="%2."/>
      <w:lvlJc w:val="left"/>
      <w:pPr>
        <w:ind w:left="2433" w:hanging="360"/>
      </w:pPr>
    </w:lvl>
    <w:lvl w:ilvl="2" w:tplc="280A001B">
      <w:start w:val="1"/>
      <w:numFmt w:val="lowerRoman"/>
      <w:lvlText w:val="%3."/>
      <w:lvlJc w:val="right"/>
      <w:pPr>
        <w:ind w:left="3153" w:hanging="180"/>
      </w:pPr>
    </w:lvl>
    <w:lvl w:ilvl="3" w:tplc="280A000F">
      <w:start w:val="1"/>
      <w:numFmt w:val="decimal"/>
      <w:lvlText w:val="%4."/>
      <w:lvlJc w:val="left"/>
      <w:pPr>
        <w:ind w:left="3873" w:hanging="360"/>
      </w:pPr>
    </w:lvl>
    <w:lvl w:ilvl="4" w:tplc="280A0019">
      <w:start w:val="1"/>
      <w:numFmt w:val="lowerLetter"/>
      <w:lvlText w:val="%5."/>
      <w:lvlJc w:val="left"/>
      <w:pPr>
        <w:ind w:left="4593" w:hanging="360"/>
      </w:pPr>
    </w:lvl>
    <w:lvl w:ilvl="5" w:tplc="280A001B">
      <w:start w:val="1"/>
      <w:numFmt w:val="lowerRoman"/>
      <w:lvlText w:val="%6."/>
      <w:lvlJc w:val="right"/>
      <w:pPr>
        <w:ind w:left="5313" w:hanging="180"/>
      </w:pPr>
    </w:lvl>
    <w:lvl w:ilvl="6" w:tplc="280A000F">
      <w:start w:val="1"/>
      <w:numFmt w:val="decimal"/>
      <w:lvlText w:val="%7."/>
      <w:lvlJc w:val="left"/>
      <w:pPr>
        <w:ind w:left="6033" w:hanging="360"/>
      </w:pPr>
    </w:lvl>
    <w:lvl w:ilvl="7" w:tplc="280A0019">
      <w:start w:val="1"/>
      <w:numFmt w:val="lowerLetter"/>
      <w:lvlText w:val="%8."/>
      <w:lvlJc w:val="left"/>
      <w:pPr>
        <w:ind w:left="6753" w:hanging="360"/>
      </w:pPr>
    </w:lvl>
    <w:lvl w:ilvl="8" w:tplc="280A001B">
      <w:start w:val="1"/>
      <w:numFmt w:val="lowerRoman"/>
      <w:lvlText w:val="%9."/>
      <w:lvlJc w:val="right"/>
      <w:pPr>
        <w:ind w:left="7473" w:hanging="180"/>
      </w:pPr>
    </w:lvl>
  </w:abstractNum>
  <w:abstractNum w:abstractNumId="11" w15:restartNumberingAfterBreak="0">
    <w:nsid w:val="3F5313D7"/>
    <w:multiLevelType w:val="hybridMultilevel"/>
    <w:tmpl w:val="B1C6AB9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409F423A"/>
    <w:multiLevelType w:val="hybridMultilevel"/>
    <w:tmpl w:val="ECF057BA"/>
    <w:lvl w:ilvl="0" w:tplc="280A0001">
      <w:start w:val="1"/>
      <w:numFmt w:val="bullet"/>
      <w:lvlText w:val=""/>
      <w:lvlJc w:val="left"/>
      <w:pPr>
        <w:ind w:left="1778" w:hanging="360"/>
      </w:pPr>
      <w:rPr>
        <w:rFonts w:ascii="Symbol" w:hAnsi="Symbo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3" w15:restartNumberingAfterBreak="0">
    <w:nsid w:val="425D1BC6"/>
    <w:multiLevelType w:val="hybridMultilevel"/>
    <w:tmpl w:val="952A0D8E"/>
    <w:lvl w:ilvl="0" w:tplc="A6B02D06">
      <w:numFmt w:val="bullet"/>
      <w:lvlText w:val="-"/>
      <w:lvlJc w:val="left"/>
      <w:pPr>
        <w:ind w:left="1636" w:hanging="360"/>
      </w:pPr>
      <w:rPr>
        <w:rFonts w:ascii="Arial" w:eastAsia="Batang" w:hAnsi="Arial" w:cs="Arial" w:hint="default"/>
      </w:rPr>
    </w:lvl>
    <w:lvl w:ilvl="1" w:tplc="280A0003">
      <w:start w:val="1"/>
      <w:numFmt w:val="bullet"/>
      <w:lvlText w:val="o"/>
      <w:lvlJc w:val="left"/>
      <w:pPr>
        <w:ind w:left="2356" w:hanging="360"/>
      </w:pPr>
      <w:rPr>
        <w:rFonts w:ascii="Courier New" w:hAnsi="Courier New" w:cs="Courier New" w:hint="default"/>
      </w:rPr>
    </w:lvl>
    <w:lvl w:ilvl="2" w:tplc="280A0005">
      <w:start w:val="1"/>
      <w:numFmt w:val="bullet"/>
      <w:lvlText w:val=""/>
      <w:lvlJc w:val="left"/>
      <w:pPr>
        <w:ind w:left="3076" w:hanging="360"/>
      </w:pPr>
      <w:rPr>
        <w:rFonts w:ascii="Wingdings" w:hAnsi="Wingdings" w:hint="default"/>
      </w:rPr>
    </w:lvl>
    <w:lvl w:ilvl="3" w:tplc="280A0001">
      <w:start w:val="1"/>
      <w:numFmt w:val="bullet"/>
      <w:lvlText w:val=""/>
      <w:lvlJc w:val="left"/>
      <w:pPr>
        <w:ind w:left="3796" w:hanging="360"/>
      </w:pPr>
      <w:rPr>
        <w:rFonts w:ascii="Symbol" w:hAnsi="Symbol" w:hint="default"/>
      </w:rPr>
    </w:lvl>
    <w:lvl w:ilvl="4" w:tplc="280A0003">
      <w:start w:val="1"/>
      <w:numFmt w:val="bullet"/>
      <w:lvlText w:val="o"/>
      <w:lvlJc w:val="left"/>
      <w:pPr>
        <w:ind w:left="4516" w:hanging="360"/>
      </w:pPr>
      <w:rPr>
        <w:rFonts w:ascii="Courier New" w:hAnsi="Courier New" w:cs="Courier New" w:hint="default"/>
      </w:rPr>
    </w:lvl>
    <w:lvl w:ilvl="5" w:tplc="280A0005">
      <w:start w:val="1"/>
      <w:numFmt w:val="bullet"/>
      <w:lvlText w:val=""/>
      <w:lvlJc w:val="left"/>
      <w:pPr>
        <w:ind w:left="5236" w:hanging="360"/>
      </w:pPr>
      <w:rPr>
        <w:rFonts w:ascii="Wingdings" w:hAnsi="Wingdings" w:hint="default"/>
      </w:rPr>
    </w:lvl>
    <w:lvl w:ilvl="6" w:tplc="280A0001">
      <w:start w:val="1"/>
      <w:numFmt w:val="bullet"/>
      <w:lvlText w:val=""/>
      <w:lvlJc w:val="left"/>
      <w:pPr>
        <w:ind w:left="5956" w:hanging="360"/>
      </w:pPr>
      <w:rPr>
        <w:rFonts w:ascii="Symbol" w:hAnsi="Symbol" w:hint="default"/>
      </w:rPr>
    </w:lvl>
    <w:lvl w:ilvl="7" w:tplc="280A0003">
      <w:start w:val="1"/>
      <w:numFmt w:val="bullet"/>
      <w:lvlText w:val="o"/>
      <w:lvlJc w:val="left"/>
      <w:pPr>
        <w:ind w:left="6676" w:hanging="360"/>
      </w:pPr>
      <w:rPr>
        <w:rFonts w:ascii="Courier New" w:hAnsi="Courier New" w:cs="Courier New" w:hint="default"/>
      </w:rPr>
    </w:lvl>
    <w:lvl w:ilvl="8" w:tplc="280A0005">
      <w:start w:val="1"/>
      <w:numFmt w:val="bullet"/>
      <w:lvlText w:val=""/>
      <w:lvlJc w:val="left"/>
      <w:pPr>
        <w:ind w:left="7396" w:hanging="360"/>
      </w:pPr>
      <w:rPr>
        <w:rFonts w:ascii="Wingdings" w:hAnsi="Wingdings" w:hint="default"/>
      </w:rPr>
    </w:lvl>
  </w:abstractNum>
  <w:abstractNum w:abstractNumId="14"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45F05A0E"/>
    <w:multiLevelType w:val="hybridMultilevel"/>
    <w:tmpl w:val="3410C3DC"/>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8CD1F52"/>
    <w:multiLevelType w:val="hybridMultilevel"/>
    <w:tmpl w:val="6DF83F08"/>
    <w:lvl w:ilvl="0" w:tplc="280A000F">
      <w:start w:val="1"/>
      <w:numFmt w:val="decimal"/>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7" w15:restartNumberingAfterBreak="0">
    <w:nsid w:val="52762E2B"/>
    <w:multiLevelType w:val="hybridMultilevel"/>
    <w:tmpl w:val="F842B590"/>
    <w:lvl w:ilvl="0" w:tplc="0A04B5C6">
      <w:start w:val="1"/>
      <w:numFmt w:val="bullet"/>
      <w:lvlText w:val=""/>
      <w:lvlJc w:val="left"/>
      <w:pPr>
        <w:ind w:left="720" w:hanging="360"/>
      </w:pPr>
      <w:rPr>
        <w:rFonts w:ascii="Symbol" w:hAnsi="Symbol" w:hint="default"/>
        <w:color w:val="000099"/>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6BB0FC4"/>
    <w:multiLevelType w:val="hybridMultilevel"/>
    <w:tmpl w:val="F4CE2F3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9"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0" w15:restartNumberingAfterBreak="0">
    <w:nsid w:val="5C8B001B"/>
    <w:multiLevelType w:val="hybridMultilevel"/>
    <w:tmpl w:val="E5EABE9C"/>
    <w:lvl w:ilvl="0" w:tplc="6A3847E8">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5CB0256A"/>
    <w:multiLevelType w:val="multilevel"/>
    <w:tmpl w:val="10A4C59A"/>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E732596"/>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FA92D99"/>
    <w:multiLevelType w:val="hybridMultilevel"/>
    <w:tmpl w:val="10CE310E"/>
    <w:lvl w:ilvl="0" w:tplc="EF94A568">
      <w:start w:val="3"/>
      <w:numFmt w:val="decimal"/>
      <w:lvlText w:val="%1"/>
      <w:lvlJc w:val="left"/>
      <w:pPr>
        <w:ind w:left="1100" w:hanging="360"/>
      </w:pPr>
      <w:rPr>
        <w:rFonts w:hint="default"/>
      </w:rPr>
    </w:lvl>
    <w:lvl w:ilvl="1" w:tplc="280A0019" w:tentative="1">
      <w:start w:val="1"/>
      <w:numFmt w:val="lowerLetter"/>
      <w:lvlText w:val="%2."/>
      <w:lvlJc w:val="left"/>
      <w:pPr>
        <w:ind w:left="1820" w:hanging="360"/>
      </w:pPr>
    </w:lvl>
    <w:lvl w:ilvl="2" w:tplc="280A001B" w:tentative="1">
      <w:start w:val="1"/>
      <w:numFmt w:val="lowerRoman"/>
      <w:lvlText w:val="%3."/>
      <w:lvlJc w:val="right"/>
      <w:pPr>
        <w:ind w:left="2540" w:hanging="180"/>
      </w:pPr>
    </w:lvl>
    <w:lvl w:ilvl="3" w:tplc="280A000F" w:tentative="1">
      <w:start w:val="1"/>
      <w:numFmt w:val="decimal"/>
      <w:lvlText w:val="%4."/>
      <w:lvlJc w:val="left"/>
      <w:pPr>
        <w:ind w:left="3260" w:hanging="360"/>
      </w:pPr>
    </w:lvl>
    <w:lvl w:ilvl="4" w:tplc="280A0019" w:tentative="1">
      <w:start w:val="1"/>
      <w:numFmt w:val="lowerLetter"/>
      <w:lvlText w:val="%5."/>
      <w:lvlJc w:val="left"/>
      <w:pPr>
        <w:ind w:left="3980" w:hanging="360"/>
      </w:pPr>
    </w:lvl>
    <w:lvl w:ilvl="5" w:tplc="280A001B" w:tentative="1">
      <w:start w:val="1"/>
      <w:numFmt w:val="lowerRoman"/>
      <w:lvlText w:val="%6."/>
      <w:lvlJc w:val="right"/>
      <w:pPr>
        <w:ind w:left="4700" w:hanging="180"/>
      </w:pPr>
    </w:lvl>
    <w:lvl w:ilvl="6" w:tplc="280A000F" w:tentative="1">
      <w:start w:val="1"/>
      <w:numFmt w:val="decimal"/>
      <w:lvlText w:val="%7."/>
      <w:lvlJc w:val="left"/>
      <w:pPr>
        <w:ind w:left="5420" w:hanging="360"/>
      </w:pPr>
    </w:lvl>
    <w:lvl w:ilvl="7" w:tplc="280A0019" w:tentative="1">
      <w:start w:val="1"/>
      <w:numFmt w:val="lowerLetter"/>
      <w:lvlText w:val="%8."/>
      <w:lvlJc w:val="left"/>
      <w:pPr>
        <w:ind w:left="6140" w:hanging="360"/>
      </w:pPr>
    </w:lvl>
    <w:lvl w:ilvl="8" w:tplc="280A001B" w:tentative="1">
      <w:start w:val="1"/>
      <w:numFmt w:val="lowerRoman"/>
      <w:lvlText w:val="%9."/>
      <w:lvlJc w:val="right"/>
      <w:pPr>
        <w:ind w:left="6860" w:hanging="180"/>
      </w:pPr>
    </w:lvl>
  </w:abstractNum>
  <w:abstractNum w:abstractNumId="24" w15:restartNumberingAfterBreak="0">
    <w:nsid w:val="62080C20"/>
    <w:multiLevelType w:val="hybridMultilevel"/>
    <w:tmpl w:val="A16AF4CC"/>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27" w15:restartNumberingAfterBreak="0">
    <w:nsid w:val="7E2F2AC6"/>
    <w:multiLevelType w:val="hybridMultilevel"/>
    <w:tmpl w:val="EF10C5EC"/>
    <w:lvl w:ilvl="0" w:tplc="966675F6">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num w:numId="1" w16cid:durableId="308630145">
    <w:abstractNumId w:val="2"/>
  </w:num>
  <w:num w:numId="2" w16cid:durableId="9337277">
    <w:abstractNumId w:val="24"/>
  </w:num>
  <w:num w:numId="3" w16cid:durableId="822309348">
    <w:abstractNumId w:val="3"/>
  </w:num>
  <w:num w:numId="4" w16cid:durableId="671028551">
    <w:abstractNumId w:val="17"/>
  </w:num>
  <w:num w:numId="5" w16cid:durableId="1737388988">
    <w:abstractNumId w:val="27"/>
  </w:num>
  <w:num w:numId="6" w16cid:durableId="1971545774">
    <w:abstractNumId w:val="20"/>
  </w:num>
  <w:num w:numId="7" w16cid:durableId="275644940">
    <w:abstractNumId w:val="26"/>
  </w:num>
  <w:num w:numId="8" w16cid:durableId="1716812966">
    <w:abstractNumId w:val="6"/>
  </w:num>
  <w:num w:numId="9" w16cid:durableId="2093042094">
    <w:abstractNumId w:val="14"/>
  </w:num>
  <w:num w:numId="10" w16cid:durableId="1444108802">
    <w:abstractNumId w:val="18"/>
  </w:num>
  <w:num w:numId="11" w16cid:durableId="697049198">
    <w:abstractNumId w:val="5"/>
  </w:num>
  <w:num w:numId="12" w16cid:durableId="253899336">
    <w:abstractNumId w:val="1"/>
  </w:num>
  <w:num w:numId="13" w16cid:durableId="1749033694">
    <w:abstractNumId w:val="8"/>
  </w:num>
  <w:num w:numId="14" w16cid:durableId="866337895">
    <w:abstractNumId w:val="25"/>
  </w:num>
  <w:num w:numId="15" w16cid:durableId="1176578460">
    <w:abstractNumId w:val="7"/>
  </w:num>
  <w:num w:numId="16" w16cid:durableId="2940711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35444652">
    <w:abstractNumId w:val="16"/>
  </w:num>
  <w:num w:numId="18" w16cid:durableId="1346788297">
    <w:abstractNumId w:val="19"/>
  </w:num>
  <w:num w:numId="19" w16cid:durableId="1908106810">
    <w:abstractNumId w:val="4"/>
  </w:num>
  <w:num w:numId="20" w16cid:durableId="878208153">
    <w:abstractNumId w:val="12"/>
  </w:num>
  <w:num w:numId="21" w16cid:durableId="1933278061">
    <w:abstractNumId w:val="22"/>
  </w:num>
  <w:num w:numId="22" w16cid:durableId="1184396994">
    <w:abstractNumId w:val="13"/>
  </w:num>
  <w:num w:numId="23" w16cid:durableId="15005828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52544967">
    <w:abstractNumId w:val="15"/>
    <w:lvlOverride w:ilvl="0">
      <w:startOverride w:val="1"/>
    </w:lvlOverride>
    <w:lvlOverride w:ilvl="1"/>
    <w:lvlOverride w:ilvl="2"/>
    <w:lvlOverride w:ilvl="3"/>
    <w:lvlOverride w:ilvl="4"/>
    <w:lvlOverride w:ilvl="5"/>
    <w:lvlOverride w:ilvl="6"/>
    <w:lvlOverride w:ilvl="7"/>
    <w:lvlOverride w:ilvl="8"/>
  </w:num>
  <w:num w:numId="25" w16cid:durableId="455176553">
    <w:abstractNumId w:val="15"/>
  </w:num>
  <w:num w:numId="26" w16cid:durableId="1291864362">
    <w:abstractNumId w:val="23"/>
  </w:num>
  <w:num w:numId="27" w16cid:durableId="1421289075">
    <w:abstractNumId w:val="11"/>
  </w:num>
  <w:num w:numId="28" w16cid:durableId="948008518">
    <w:abstractNumId w:val="9"/>
  </w:num>
  <w:num w:numId="29" w16cid:durableId="694379610">
    <w:abstractNumId w:val="21"/>
  </w:num>
  <w:num w:numId="30" w16cid:durableId="1120031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40BF"/>
    <w:rsid w:val="0001038B"/>
    <w:rsid w:val="0005540D"/>
    <w:rsid w:val="000558ED"/>
    <w:rsid w:val="000657E0"/>
    <w:rsid w:val="000673BF"/>
    <w:rsid w:val="00081157"/>
    <w:rsid w:val="0009401A"/>
    <w:rsid w:val="000A5742"/>
    <w:rsid w:val="000B3A45"/>
    <w:rsid w:val="000C26E6"/>
    <w:rsid w:val="000E38C8"/>
    <w:rsid w:val="000E4544"/>
    <w:rsid w:val="000F6663"/>
    <w:rsid w:val="001348CE"/>
    <w:rsid w:val="00140EA2"/>
    <w:rsid w:val="00153BA3"/>
    <w:rsid w:val="00161711"/>
    <w:rsid w:val="0017047E"/>
    <w:rsid w:val="001731EB"/>
    <w:rsid w:val="001B5902"/>
    <w:rsid w:val="001F1681"/>
    <w:rsid w:val="00200516"/>
    <w:rsid w:val="00200848"/>
    <w:rsid w:val="00207842"/>
    <w:rsid w:val="00211102"/>
    <w:rsid w:val="002225D1"/>
    <w:rsid w:val="00236B13"/>
    <w:rsid w:val="0024074C"/>
    <w:rsid w:val="0025669E"/>
    <w:rsid w:val="00262C4D"/>
    <w:rsid w:val="00266C6B"/>
    <w:rsid w:val="00281E6D"/>
    <w:rsid w:val="002831DC"/>
    <w:rsid w:val="002973AD"/>
    <w:rsid w:val="002A287F"/>
    <w:rsid w:val="002B4770"/>
    <w:rsid w:val="002C0547"/>
    <w:rsid w:val="002C0AC7"/>
    <w:rsid w:val="002E2BEF"/>
    <w:rsid w:val="00302DAC"/>
    <w:rsid w:val="00304387"/>
    <w:rsid w:val="00305DD1"/>
    <w:rsid w:val="00322C4A"/>
    <w:rsid w:val="00340DFF"/>
    <w:rsid w:val="00343FCF"/>
    <w:rsid w:val="003704D5"/>
    <w:rsid w:val="003707E3"/>
    <w:rsid w:val="00390189"/>
    <w:rsid w:val="003B1017"/>
    <w:rsid w:val="003B11B8"/>
    <w:rsid w:val="003C0C40"/>
    <w:rsid w:val="003D555D"/>
    <w:rsid w:val="003F0507"/>
    <w:rsid w:val="004019C9"/>
    <w:rsid w:val="00403042"/>
    <w:rsid w:val="00415308"/>
    <w:rsid w:val="0043294F"/>
    <w:rsid w:val="00457ABC"/>
    <w:rsid w:val="00460599"/>
    <w:rsid w:val="00462F5E"/>
    <w:rsid w:val="004648E8"/>
    <w:rsid w:val="004657CF"/>
    <w:rsid w:val="00466F95"/>
    <w:rsid w:val="004A0AB5"/>
    <w:rsid w:val="004C0A7B"/>
    <w:rsid w:val="004D02B3"/>
    <w:rsid w:val="004D140B"/>
    <w:rsid w:val="004F6BC4"/>
    <w:rsid w:val="00523F19"/>
    <w:rsid w:val="00525363"/>
    <w:rsid w:val="00526D83"/>
    <w:rsid w:val="00542EFC"/>
    <w:rsid w:val="00544900"/>
    <w:rsid w:val="00554EB4"/>
    <w:rsid w:val="00560E67"/>
    <w:rsid w:val="00583518"/>
    <w:rsid w:val="00590284"/>
    <w:rsid w:val="005B58D3"/>
    <w:rsid w:val="005E5C17"/>
    <w:rsid w:val="005F0890"/>
    <w:rsid w:val="005F463C"/>
    <w:rsid w:val="00622EF5"/>
    <w:rsid w:val="006257D8"/>
    <w:rsid w:val="00631091"/>
    <w:rsid w:val="0063748F"/>
    <w:rsid w:val="00670905"/>
    <w:rsid w:val="00671F36"/>
    <w:rsid w:val="00690028"/>
    <w:rsid w:val="006A0940"/>
    <w:rsid w:val="006D381B"/>
    <w:rsid w:val="006E4B97"/>
    <w:rsid w:val="0070304B"/>
    <w:rsid w:val="00720630"/>
    <w:rsid w:val="00734D76"/>
    <w:rsid w:val="00780417"/>
    <w:rsid w:val="00790F18"/>
    <w:rsid w:val="00796348"/>
    <w:rsid w:val="007A2F8D"/>
    <w:rsid w:val="007C0079"/>
    <w:rsid w:val="007D3566"/>
    <w:rsid w:val="007D37F0"/>
    <w:rsid w:val="007E0F6D"/>
    <w:rsid w:val="007F40DD"/>
    <w:rsid w:val="00823FD0"/>
    <w:rsid w:val="00842255"/>
    <w:rsid w:val="00852C7C"/>
    <w:rsid w:val="0087027E"/>
    <w:rsid w:val="00874609"/>
    <w:rsid w:val="0088206E"/>
    <w:rsid w:val="008907E2"/>
    <w:rsid w:val="00890C17"/>
    <w:rsid w:val="00891A48"/>
    <w:rsid w:val="008A42B9"/>
    <w:rsid w:val="008D43EB"/>
    <w:rsid w:val="008E2615"/>
    <w:rsid w:val="008E5CF4"/>
    <w:rsid w:val="00902F54"/>
    <w:rsid w:val="009144EB"/>
    <w:rsid w:val="00915F67"/>
    <w:rsid w:val="00916C73"/>
    <w:rsid w:val="00945641"/>
    <w:rsid w:val="00945A14"/>
    <w:rsid w:val="009507A1"/>
    <w:rsid w:val="00953614"/>
    <w:rsid w:val="00956253"/>
    <w:rsid w:val="009A3C5F"/>
    <w:rsid w:val="009A6243"/>
    <w:rsid w:val="009A7657"/>
    <w:rsid w:val="009C428F"/>
    <w:rsid w:val="009E66D5"/>
    <w:rsid w:val="00A017D8"/>
    <w:rsid w:val="00A25D76"/>
    <w:rsid w:val="00A26374"/>
    <w:rsid w:val="00A35DE3"/>
    <w:rsid w:val="00A37663"/>
    <w:rsid w:val="00A40871"/>
    <w:rsid w:val="00A40FA9"/>
    <w:rsid w:val="00A46FCD"/>
    <w:rsid w:val="00A51293"/>
    <w:rsid w:val="00A5428E"/>
    <w:rsid w:val="00A77C62"/>
    <w:rsid w:val="00A83BE2"/>
    <w:rsid w:val="00A93BDB"/>
    <w:rsid w:val="00AA7CF3"/>
    <w:rsid w:val="00AB7AF3"/>
    <w:rsid w:val="00AC0E79"/>
    <w:rsid w:val="00AD5267"/>
    <w:rsid w:val="00AF27C7"/>
    <w:rsid w:val="00AF4316"/>
    <w:rsid w:val="00AF6B10"/>
    <w:rsid w:val="00B00D87"/>
    <w:rsid w:val="00B27D44"/>
    <w:rsid w:val="00B50C91"/>
    <w:rsid w:val="00B65FEF"/>
    <w:rsid w:val="00B677DB"/>
    <w:rsid w:val="00B72618"/>
    <w:rsid w:val="00B7641A"/>
    <w:rsid w:val="00B9304E"/>
    <w:rsid w:val="00B93B4E"/>
    <w:rsid w:val="00BA76C1"/>
    <w:rsid w:val="00BB150B"/>
    <w:rsid w:val="00BD0770"/>
    <w:rsid w:val="00BE145C"/>
    <w:rsid w:val="00BE5D1F"/>
    <w:rsid w:val="00BF18C4"/>
    <w:rsid w:val="00BF73C1"/>
    <w:rsid w:val="00C030E9"/>
    <w:rsid w:val="00C10A7F"/>
    <w:rsid w:val="00C12A86"/>
    <w:rsid w:val="00C32FB5"/>
    <w:rsid w:val="00C36AB8"/>
    <w:rsid w:val="00C414AA"/>
    <w:rsid w:val="00C428CD"/>
    <w:rsid w:val="00C656F7"/>
    <w:rsid w:val="00C70207"/>
    <w:rsid w:val="00CA0806"/>
    <w:rsid w:val="00CC06D9"/>
    <w:rsid w:val="00CD0F2A"/>
    <w:rsid w:val="00CD2265"/>
    <w:rsid w:val="00CD3550"/>
    <w:rsid w:val="00CE51FB"/>
    <w:rsid w:val="00CF2C3E"/>
    <w:rsid w:val="00D00A65"/>
    <w:rsid w:val="00D253FB"/>
    <w:rsid w:val="00D46167"/>
    <w:rsid w:val="00D644C9"/>
    <w:rsid w:val="00D715C8"/>
    <w:rsid w:val="00D77122"/>
    <w:rsid w:val="00D91006"/>
    <w:rsid w:val="00D97E00"/>
    <w:rsid w:val="00DA264D"/>
    <w:rsid w:val="00DB07CB"/>
    <w:rsid w:val="00DC23E1"/>
    <w:rsid w:val="00DC447E"/>
    <w:rsid w:val="00DC7FBE"/>
    <w:rsid w:val="00DD4A30"/>
    <w:rsid w:val="00DF38D8"/>
    <w:rsid w:val="00E009ED"/>
    <w:rsid w:val="00E124D4"/>
    <w:rsid w:val="00E35DE7"/>
    <w:rsid w:val="00E65A9A"/>
    <w:rsid w:val="00E66238"/>
    <w:rsid w:val="00E83C70"/>
    <w:rsid w:val="00E84991"/>
    <w:rsid w:val="00E9054F"/>
    <w:rsid w:val="00EA1A90"/>
    <w:rsid w:val="00EA68A6"/>
    <w:rsid w:val="00EE140B"/>
    <w:rsid w:val="00EE7719"/>
    <w:rsid w:val="00F004D6"/>
    <w:rsid w:val="00F11932"/>
    <w:rsid w:val="00F20AF0"/>
    <w:rsid w:val="00F25089"/>
    <w:rsid w:val="00F33621"/>
    <w:rsid w:val="00F462E3"/>
    <w:rsid w:val="00F57191"/>
    <w:rsid w:val="00F67559"/>
    <w:rsid w:val="00F70C4D"/>
    <w:rsid w:val="00F70CB6"/>
    <w:rsid w:val="00F903CC"/>
    <w:rsid w:val="00FA2215"/>
    <w:rsid w:val="00FA6FDD"/>
    <w:rsid w:val="00FB1096"/>
    <w:rsid w:val="00FB2030"/>
    <w:rsid w:val="00FB7CF2"/>
    <w:rsid w:val="00FC39D1"/>
    <w:rsid w:val="00FC3C0A"/>
    <w:rsid w:val="00FD0097"/>
    <w:rsid w:val="00FD25F9"/>
    <w:rsid w:val="00FD29DD"/>
    <w:rsid w:val="00FE62B3"/>
    <w:rsid w:val="43D6B39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69875"/>
  <w15:chartTrackingRefBased/>
  <w15:docId w15:val="{362FD600-37EE-48CC-A84B-D17FF8995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5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305DD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53488">
      <w:bodyDiv w:val="1"/>
      <w:marLeft w:val="0"/>
      <w:marRight w:val="0"/>
      <w:marTop w:val="0"/>
      <w:marBottom w:val="0"/>
      <w:divBdr>
        <w:top w:val="none" w:sz="0" w:space="0" w:color="auto"/>
        <w:left w:val="none" w:sz="0" w:space="0" w:color="auto"/>
        <w:bottom w:val="none" w:sz="0" w:space="0" w:color="auto"/>
        <w:right w:val="none" w:sz="0" w:space="0" w:color="auto"/>
      </w:divBdr>
    </w:div>
    <w:div w:id="64301591">
      <w:bodyDiv w:val="1"/>
      <w:marLeft w:val="0"/>
      <w:marRight w:val="0"/>
      <w:marTop w:val="0"/>
      <w:marBottom w:val="0"/>
      <w:divBdr>
        <w:top w:val="none" w:sz="0" w:space="0" w:color="auto"/>
        <w:left w:val="none" w:sz="0" w:space="0" w:color="auto"/>
        <w:bottom w:val="none" w:sz="0" w:space="0" w:color="auto"/>
        <w:right w:val="none" w:sz="0" w:space="0" w:color="auto"/>
      </w:divBdr>
    </w:div>
    <w:div w:id="127556167">
      <w:bodyDiv w:val="1"/>
      <w:marLeft w:val="0"/>
      <w:marRight w:val="0"/>
      <w:marTop w:val="0"/>
      <w:marBottom w:val="0"/>
      <w:divBdr>
        <w:top w:val="none" w:sz="0" w:space="0" w:color="auto"/>
        <w:left w:val="none" w:sz="0" w:space="0" w:color="auto"/>
        <w:bottom w:val="none" w:sz="0" w:space="0" w:color="auto"/>
        <w:right w:val="none" w:sz="0" w:space="0" w:color="auto"/>
      </w:divBdr>
    </w:div>
    <w:div w:id="159540134">
      <w:bodyDiv w:val="1"/>
      <w:marLeft w:val="0"/>
      <w:marRight w:val="0"/>
      <w:marTop w:val="0"/>
      <w:marBottom w:val="0"/>
      <w:divBdr>
        <w:top w:val="none" w:sz="0" w:space="0" w:color="auto"/>
        <w:left w:val="none" w:sz="0" w:space="0" w:color="auto"/>
        <w:bottom w:val="none" w:sz="0" w:space="0" w:color="auto"/>
        <w:right w:val="none" w:sz="0" w:space="0" w:color="auto"/>
      </w:divBdr>
    </w:div>
    <w:div w:id="218977362">
      <w:bodyDiv w:val="1"/>
      <w:marLeft w:val="0"/>
      <w:marRight w:val="0"/>
      <w:marTop w:val="0"/>
      <w:marBottom w:val="0"/>
      <w:divBdr>
        <w:top w:val="none" w:sz="0" w:space="0" w:color="auto"/>
        <w:left w:val="none" w:sz="0" w:space="0" w:color="auto"/>
        <w:bottom w:val="none" w:sz="0" w:space="0" w:color="auto"/>
        <w:right w:val="none" w:sz="0" w:space="0" w:color="auto"/>
      </w:divBdr>
    </w:div>
    <w:div w:id="246765465">
      <w:bodyDiv w:val="1"/>
      <w:marLeft w:val="0"/>
      <w:marRight w:val="0"/>
      <w:marTop w:val="0"/>
      <w:marBottom w:val="0"/>
      <w:divBdr>
        <w:top w:val="none" w:sz="0" w:space="0" w:color="auto"/>
        <w:left w:val="none" w:sz="0" w:space="0" w:color="auto"/>
        <w:bottom w:val="none" w:sz="0" w:space="0" w:color="auto"/>
        <w:right w:val="none" w:sz="0" w:space="0" w:color="auto"/>
      </w:divBdr>
    </w:div>
    <w:div w:id="366563815">
      <w:bodyDiv w:val="1"/>
      <w:marLeft w:val="0"/>
      <w:marRight w:val="0"/>
      <w:marTop w:val="0"/>
      <w:marBottom w:val="0"/>
      <w:divBdr>
        <w:top w:val="none" w:sz="0" w:space="0" w:color="auto"/>
        <w:left w:val="none" w:sz="0" w:space="0" w:color="auto"/>
        <w:bottom w:val="none" w:sz="0" w:space="0" w:color="auto"/>
        <w:right w:val="none" w:sz="0" w:space="0" w:color="auto"/>
      </w:divBdr>
    </w:div>
    <w:div w:id="514155118">
      <w:bodyDiv w:val="1"/>
      <w:marLeft w:val="0"/>
      <w:marRight w:val="0"/>
      <w:marTop w:val="0"/>
      <w:marBottom w:val="0"/>
      <w:divBdr>
        <w:top w:val="none" w:sz="0" w:space="0" w:color="auto"/>
        <w:left w:val="none" w:sz="0" w:space="0" w:color="auto"/>
        <w:bottom w:val="none" w:sz="0" w:space="0" w:color="auto"/>
        <w:right w:val="none" w:sz="0" w:space="0" w:color="auto"/>
      </w:divBdr>
    </w:div>
    <w:div w:id="660616741">
      <w:bodyDiv w:val="1"/>
      <w:marLeft w:val="0"/>
      <w:marRight w:val="0"/>
      <w:marTop w:val="0"/>
      <w:marBottom w:val="0"/>
      <w:divBdr>
        <w:top w:val="none" w:sz="0" w:space="0" w:color="auto"/>
        <w:left w:val="none" w:sz="0" w:space="0" w:color="auto"/>
        <w:bottom w:val="none" w:sz="0" w:space="0" w:color="auto"/>
        <w:right w:val="none" w:sz="0" w:space="0" w:color="auto"/>
      </w:divBdr>
    </w:div>
    <w:div w:id="681781405">
      <w:bodyDiv w:val="1"/>
      <w:marLeft w:val="0"/>
      <w:marRight w:val="0"/>
      <w:marTop w:val="0"/>
      <w:marBottom w:val="0"/>
      <w:divBdr>
        <w:top w:val="none" w:sz="0" w:space="0" w:color="auto"/>
        <w:left w:val="none" w:sz="0" w:space="0" w:color="auto"/>
        <w:bottom w:val="none" w:sz="0" w:space="0" w:color="auto"/>
        <w:right w:val="none" w:sz="0" w:space="0" w:color="auto"/>
      </w:divBdr>
    </w:div>
    <w:div w:id="819347943">
      <w:bodyDiv w:val="1"/>
      <w:marLeft w:val="0"/>
      <w:marRight w:val="0"/>
      <w:marTop w:val="0"/>
      <w:marBottom w:val="0"/>
      <w:divBdr>
        <w:top w:val="none" w:sz="0" w:space="0" w:color="auto"/>
        <w:left w:val="none" w:sz="0" w:space="0" w:color="auto"/>
        <w:bottom w:val="none" w:sz="0" w:space="0" w:color="auto"/>
        <w:right w:val="none" w:sz="0" w:space="0" w:color="auto"/>
      </w:divBdr>
    </w:div>
    <w:div w:id="848132650">
      <w:bodyDiv w:val="1"/>
      <w:marLeft w:val="0"/>
      <w:marRight w:val="0"/>
      <w:marTop w:val="0"/>
      <w:marBottom w:val="0"/>
      <w:divBdr>
        <w:top w:val="none" w:sz="0" w:space="0" w:color="auto"/>
        <w:left w:val="none" w:sz="0" w:space="0" w:color="auto"/>
        <w:bottom w:val="none" w:sz="0" w:space="0" w:color="auto"/>
        <w:right w:val="none" w:sz="0" w:space="0" w:color="auto"/>
      </w:divBdr>
    </w:div>
    <w:div w:id="924220466">
      <w:bodyDiv w:val="1"/>
      <w:marLeft w:val="0"/>
      <w:marRight w:val="0"/>
      <w:marTop w:val="0"/>
      <w:marBottom w:val="0"/>
      <w:divBdr>
        <w:top w:val="none" w:sz="0" w:space="0" w:color="auto"/>
        <w:left w:val="none" w:sz="0" w:space="0" w:color="auto"/>
        <w:bottom w:val="none" w:sz="0" w:space="0" w:color="auto"/>
        <w:right w:val="none" w:sz="0" w:space="0" w:color="auto"/>
      </w:divBdr>
    </w:div>
    <w:div w:id="939293174">
      <w:bodyDiv w:val="1"/>
      <w:marLeft w:val="0"/>
      <w:marRight w:val="0"/>
      <w:marTop w:val="0"/>
      <w:marBottom w:val="0"/>
      <w:divBdr>
        <w:top w:val="none" w:sz="0" w:space="0" w:color="auto"/>
        <w:left w:val="none" w:sz="0" w:space="0" w:color="auto"/>
        <w:bottom w:val="none" w:sz="0" w:space="0" w:color="auto"/>
        <w:right w:val="none" w:sz="0" w:space="0" w:color="auto"/>
      </w:divBdr>
    </w:div>
    <w:div w:id="971053971">
      <w:bodyDiv w:val="1"/>
      <w:marLeft w:val="0"/>
      <w:marRight w:val="0"/>
      <w:marTop w:val="0"/>
      <w:marBottom w:val="0"/>
      <w:divBdr>
        <w:top w:val="none" w:sz="0" w:space="0" w:color="auto"/>
        <w:left w:val="none" w:sz="0" w:space="0" w:color="auto"/>
        <w:bottom w:val="none" w:sz="0" w:space="0" w:color="auto"/>
        <w:right w:val="none" w:sz="0" w:space="0" w:color="auto"/>
      </w:divBdr>
    </w:div>
    <w:div w:id="1030909674">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167553566">
      <w:bodyDiv w:val="1"/>
      <w:marLeft w:val="0"/>
      <w:marRight w:val="0"/>
      <w:marTop w:val="0"/>
      <w:marBottom w:val="0"/>
      <w:divBdr>
        <w:top w:val="none" w:sz="0" w:space="0" w:color="auto"/>
        <w:left w:val="none" w:sz="0" w:space="0" w:color="auto"/>
        <w:bottom w:val="none" w:sz="0" w:space="0" w:color="auto"/>
        <w:right w:val="none" w:sz="0" w:space="0" w:color="auto"/>
      </w:divBdr>
    </w:div>
    <w:div w:id="1258362678">
      <w:bodyDiv w:val="1"/>
      <w:marLeft w:val="0"/>
      <w:marRight w:val="0"/>
      <w:marTop w:val="0"/>
      <w:marBottom w:val="0"/>
      <w:divBdr>
        <w:top w:val="none" w:sz="0" w:space="0" w:color="auto"/>
        <w:left w:val="none" w:sz="0" w:space="0" w:color="auto"/>
        <w:bottom w:val="none" w:sz="0" w:space="0" w:color="auto"/>
        <w:right w:val="none" w:sz="0" w:space="0" w:color="auto"/>
      </w:divBdr>
    </w:div>
    <w:div w:id="1270235514">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488984105">
      <w:bodyDiv w:val="1"/>
      <w:marLeft w:val="0"/>
      <w:marRight w:val="0"/>
      <w:marTop w:val="0"/>
      <w:marBottom w:val="0"/>
      <w:divBdr>
        <w:top w:val="none" w:sz="0" w:space="0" w:color="auto"/>
        <w:left w:val="none" w:sz="0" w:space="0" w:color="auto"/>
        <w:bottom w:val="none" w:sz="0" w:space="0" w:color="auto"/>
        <w:right w:val="none" w:sz="0" w:space="0" w:color="auto"/>
      </w:divBdr>
    </w:div>
    <w:div w:id="1673292268">
      <w:bodyDiv w:val="1"/>
      <w:marLeft w:val="0"/>
      <w:marRight w:val="0"/>
      <w:marTop w:val="0"/>
      <w:marBottom w:val="0"/>
      <w:divBdr>
        <w:top w:val="none" w:sz="0" w:space="0" w:color="auto"/>
        <w:left w:val="none" w:sz="0" w:space="0" w:color="auto"/>
        <w:bottom w:val="none" w:sz="0" w:space="0" w:color="auto"/>
        <w:right w:val="none" w:sz="0" w:space="0" w:color="auto"/>
      </w:divBdr>
    </w:div>
    <w:div w:id="1679187917">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43814345">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 w:id="1977680198">
      <w:bodyDiv w:val="1"/>
      <w:marLeft w:val="0"/>
      <w:marRight w:val="0"/>
      <w:marTop w:val="0"/>
      <w:marBottom w:val="0"/>
      <w:divBdr>
        <w:top w:val="none" w:sz="0" w:space="0" w:color="auto"/>
        <w:left w:val="none" w:sz="0" w:space="0" w:color="auto"/>
        <w:bottom w:val="none" w:sz="0" w:space="0" w:color="auto"/>
        <w:right w:val="none" w:sz="0" w:space="0" w:color="auto"/>
      </w:divBdr>
    </w:div>
    <w:div w:id="1998804467">
      <w:bodyDiv w:val="1"/>
      <w:marLeft w:val="0"/>
      <w:marRight w:val="0"/>
      <w:marTop w:val="0"/>
      <w:marBottom w:val="0"/>
      <w:divBdr>
        <w:top w:val="none" w:sz="0" w:space="0" w:color="auto"/>
        <w:left w:val="none" w:sz="0" w:space="0" w:color="auto"/>
        <w:bottom w:val="none" w:sz="0" w:space="0" w:color="auto"/>
        <w:right w:val="none" w:sz="0" w:space="0" w:color="auto"/>
      </w:divBdr>
    </w:div>
    <w:div w:id="2048026347">
      <w:bodyDiv w:val="1"/>
      <w:marLeft w:val="0"/>
      <w:marRight w:val="0"/>
      <w:marTop w:val="0"/>
      <w:marBottom w:val="0"/>
      <w:divBdr>
        <w:top w:val="none" w:sz="0" w:space="0" w:color="auto"/>
        <w:left w:val="none" w:sz="0" w:space="0" w:color="auto"/>
        <w:bottom w:val="none" w:sz="0" w:space="0" w:color="auto"/>
        <w:right w:val="none" w:sz="0" w:space="0" w:color="auto"/>
      </w:divBdr>
    </w:div>
    <w:div w:id="207273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B269A-CB38-494D-9388-38F6BDB62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3749</Words>
  <Characters>20622</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Christel Nataly Corilla Villar</cp:lastModifiedBy>
  <cp:revision>3</cp:revision>
  <dcterms:created xsi:type="dcterms:W3CDTF">2026-07-16T20:49:00Z</dcterms:created>
  <dcterms:modified xsi:type="dcterms:W3CDTF">2026-07-22T19:32:00Z</dcterms:modified>
</cp:coreProperties>
</file>