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F877AEA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</w:t>
      </w:r>
      <w:r w:rsidR="003D3611">
        <w:rPr>
          <w:rFonts w:ascii="Arial Narrow" w:hAnsi="Arial Narrow"/>
          <w:sz w:val="22"/>
          <w:szCs w:val="22"/>
        </w:rPr>
        <w:t xml:space="preserve">as especificaciones técnicas </w:t>
      </w:r>
      <w:r w:rsidRPr="006F4839">
        <w:rPr>
          <w:rFonts w:ascii="Arial Narrow" w:hAnsi="Arial Narrow"/>
          <w:sz w:val="22"/>
          <w:szCs w:val="22"/>
        </w:rPr>
        <w:t>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3D3611">
        <w:rPr>
          <w:rFonts w:ascii="Arial Narrow" w:hAnsi="Arial Narrow"/>
          <w:b/>
          <w:sz w:val="22"/>
          <w:szCs w:val="22"/>
        </w:rPr>
        <w:t xml:space="preserve">ADQUISICION </w:t>
      </w:r>
      <w:r w:rsidR="00206204">
        <w:rPr>
          <w:rFonts w:ascii="Arial Narrow" w:hAnsi="Arial Narrow"/>
          <w:b/>
          <w:sz w:val="22"/>
          <w:szCs w:val="22"/>
        </w:rPr>
        <w:t>MONITOR Y SERVIDOR PARA LA UNIDAD DE SEGUROS DEL HOSPITAL REGIONAL MANUEL NUÑEZ BUTRON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71C1BF75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 xml:space="preserve">Adjunto MI </w:t>
      </w:r>
      <w:r w:rsidR="003D3611">
        <w:rPr>
          <w:rFonts w:ascii="Arial Narrow" w:hAnsi="Arial Narrow"/>
          <w:b/>
          <w:bCs/>
          <w:sz w:val="22"/>
          <w:szCs w:val="22"/>
        </w:rPr>
        <w:t>OFERTA ECONOMICA</w:t>
      </w:r>
    </w:p>
    <w:p w14:paraId="1404D755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14:paraId="57976743" w14:textId="77777777" w:rsidR="003D3611" w:rsidRPr="006F4839" w:rsidRDefault="003D3611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06204"/>
    <w:rsid w:val="0022369A"/>
    <w:rsid w:val="00272E99"/>
    <w:rsid w:val="003B6135"/>
    <w:rsid w:val="003D0D93"/>
    <w:rsid w:val="003D3611"/>
    <w:rsid w:val="003F02B9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96F1A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2026-07-13T15:39:00Z</dcterms:created>
  <dcterms:modified xsi:type="dcterms:W3CDTF">2026-07-13T15:39:00Z</dcterms:modified>
</cp:coreProperties>
</file>