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7F8" w:rsidRDefault="00912F8F" w:rsidP="00912F8F">
      <w:pPr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</w:pPr>
      <w:r w:rsidRPr="00912F8F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EL POSTOR DEBERA ADJUNTAR LA DOCUMENTACIÓN QUE ACREDITE SU EXPERIENCIA DE ACUERDO A LO ESTIPULADO EN LOS TDR.</w:t>
      </w:r>
      <w:r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 xml:space="preserve"> </w:t>
      </w:r>
      <w:r w:rsidRPr="009A4102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 </w:t>
      </w:r>
      <w:r w:rsidR="00B237F8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CV DOCUMENTADO</w:t>
      </w:r>
      <w:bookmarkStart w:id="0" w:name="_GoBack"/>
      <w:bookmarkEnd w:id="0"/>
    </w:p>
    <w:p w:rsidR="00912F8F" w:rsidRPr="00912F8F" w:rsidRDefault="00912F8F" w:rsidP="00912F8F">
      <w:pPr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</w:pPr>
      <w:r w:rsidRPr="00912F8F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SOLO DEBEN REMITIR LA DOCUMENTACIÓN QUE SUSTENTA LO DESCRITO EN EL NUMERAL VII DE LOS REQUISITOS DEL PROVEEDOR. LIMITARSE A ENVIAR OTROS DOCUMENTOS QUE NO CORRESPONDAN.</w:t>
      </w:r>
    </w:p>
    <w:p w:rsidR="00912F8F" w:rsidRPr="00912F8F" w:rsidRDefault="00912F8F" w:rsidP="00912F8F">
      <w:pPr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</w:pPr>
    </w:p>
    <w:p w:rsidR="00912F8F" w:rsidRDefault="00912F8F" w:rsidP="00912F8F">
      <w:pPr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</w:pPr>
      <w:r w:rsidRPr="00912F8F">
        <w:rPr>
          <w:rFonts w:ascii="Tahoma" w:eastAsia="Times New Roman" w:hAnsi="Tahoma" w:cs="Tahoma"/>
          <w:b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La experiencia será acreditada mediante la presentación de copia simple del certificado y constancias y/o contratos y/o órdenes de servicio con su respectiva conformidad y/o cualquier otro documento que de manera fehaciente demuestre la experiencia laboral adquirida</w:t>
      </w:r>
      <w:r w:rsidRPr="00912F8F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.</w:t>
      </w:r>
    </w:p>
    <w:p w:rsidR="00912F8F" w:rsidRDefault="00912F8F" w:rsidP="00912F8F">
      <w:pPr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</w:pPr>
    </w:p>
    <w:p w:rsidR="00912F8F" w:rsidRPr="00912F8F" w:rsidRDefault="00912F8F" w:rsidP="00912F8F">
      <w:pPr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</w:pPr>
      <w:r w:rsidRPr="00337435">
        <w:rPr>
          <w:rFonts w:ascii="Tahoma" w:eastAsia="Times New Roman" w:hAnsi="Tahoma" w:cs="Tahoma"/>
          <w:b/>
          <w:color w:val="2F5496" w:themeColor="accent5" w:themeShade="BF"/>
          <w:sz w:val="20"/>
          <w:szCs w:val="20"/>
          <w:u w:val="single"/>
          <w:bdr w:val="none" w:sz="0" w:space="0" w:color="auto" w:frame="1"/>
          <w:lang w:eastAsia="es-PE"/>
        </w:rPr>
        <w:t>Finalmente, en cumplimiento a lo indicado en los numerales 1.7 y 1.16 del artículo IV del Título Preliminar del Texto Único Ordenado de la Ley N° 27444 “Ley del Procedimiento Administrativo General”, se precisa que toda la documentación presentada será fiscalizada; por lo que, si del resultado de dicha fiscalización, se advirtiera documentos falsos o información inexacta, se iniciarán las acciones legales, para aplicar las sanciones correspondientes</w:t>
      </w:r>
    </w:p>
    <w:sectPr w:rsidR="00912F8F" w:rsidRPr="00912F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AE1"/>
    <w:rsid w:val="00080113"/>
    <w:rsid w:val="00371191"/>
    <w:rsid w:val="003E4FF1"/>
    <w:rsid w:val="00912F8F"/>
    <w:rsid w:val="00976536"/>
    <w:rsid w:val="00B237F8"/>
    <w:rsid w:val="00ED4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F54109"/>
  <w15:chartTrackingRefBased/>
  <w15:docId w15:val="{44706B45-E223-48E7-B942-3C8E0C7C6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Paucarcaja López</dc:creator>
  <cp:keywords/>
  <dc:description/>
  <cp:lastModifiedBy>Erika Paucarcaja López</cp:lastModifiedBy>
  <cp:revision>3</cp:revision>
  <dcterms:created xsi:type="dcterms:W3CDTF">2025-06-13T17:33:00Z</dcterms:created>
  <dcterms:modified xsi:type="dcterms:W3CDTF">2025-06-25T17:16:00Z</dcterms:modified>
</cp:coreProperties>
</file>