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0EAFD369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>Peruano, conforme al artículo 87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052238"/>
      <w:docPartObj>
        <w:docPartGallery w:val="Page Numbers (Bottom of Page)"/>
        <w:docPartUnique/>
      </w:docPartObj>
    </w:sdtPr>
    <w:sdtContent>
      <w:p w14:paraId="057FCD1A" w14:textId="037013D1" w:rsidR="00837346" w:rsidRDefault="00837346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69FF6960" w14:textId="3FED165D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9253355"/>
      <w:docPartObj>
        <w:docPartGallery w:val="Page Numbers (Bottom of Page)"/>
        <w:docPartUnique/>
      </w:docPartObj>
    </w:sdtPr>
    <w:sdtContent>
      <w:p w14:paraId="552E3C73" w14:textId="0C18D537" w:rsidR="00837346" w:rsidRDefault="00837346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62FBA10" w14:textId="77777777" w:rsidR="00837346" w:rsidRDefault="0083734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37346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03FACE-3986-471D-8DB4-DE78D3CEC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715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3</cp:revision>
  <cp:lastPrinted>2024-02-28T21:23:00Z</cp:lastPrinted>
  <dcterms:created xsi:type="dcterms:W3CDTF">2025-05-23T20:42:00Z</dcterms:created>
  <dcterms:modified xsi:type="dcterms:W3CDTF">2025-07-24T23:20:00Z</dcterms:modified>
</cp:coreProperties>
</file>