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27746" w14:textId="576E4700" w:rsidR="00D86B5F" w:rsidRPr="00D86B5F" w:rsidRDefault="00E20403" w:rsidP="00487202">
      <w:pPr>
        <w:pStyle w:val="Prrafodelista"/>
        <w:ind w:left="0"/>
        <w:jc w:val="center"/>
        <w:rPr>
          <w:rFonts w:ascii="Arial" w:hAnsi="Arial" w:cs="Arial"/>
          <w:b/>
          <w:bCs/>
          <w:sz w:val="20"/>
          <w:szCs w:val="20"/>
          <w:lang w:val="es-PE"/>
        </w:rPr>
      </w:pPr>
      <w:r>
        <w:rPr>
          <w:rFonts w:ascii="Arial" w:hAnsi="Arial" w:cs="Arial"/>
          <w:b/>
          <w:bCs/>
          <w:sz w:val="20"/>
          <w:szCs w:val="20"/>
          <w:lang w:val="es-PE"/>
        </w:rPr>
        <w:t>´´</w:t>
      </w:r>
      <w:r w:rsidR="00D86B5F" w:rsidRPr="00D86B5F">
        <w:rPr>
          <w:rFonts w:ascii="Arial" w:hAnsi="Arial" w:cs="Arial"/>
          <w:b/>
          <w:bCs/>
          <w:sz w:val="20"/>
          <w:szCs w:val="20"/>
          <w:lang w:val="es-PE"/>
        </w:rPr>
        <w:t xml:space="preserve">SERVICIO DE TASACIÓN </w:t>
      </w:r>
      <w:r w:rsidR="00487202">
        <w:rPr>
          <w:rFonts w:ascii="Arial" w:hAnsi="Arial" w:cs="Arial"/>
          <w:b/>
          <w:bCs/>
          <w:sz w:val="20"/>
          <w:szCs w:val="20"/>
          <w:lang w:val="es-PE"/>
        </w:rPr>
        <w:t>DE DAÑOS MATERIALES PARA CASOS NO ATENDIDOS POR EL SEGURO DE SEDAPAR S.A.</w:t>
      </w:r>
    </w:p>
    <w:p w14:paraId="545E0C55" w14:textId="3D6EFAEA" w:rsidR="00D373DC" w:rsidRPr="00196DC5" w:rsidRDefault="00D373DC" w:rsidP="00A35168">
      <w:pPr>
        <w:pStyle w:val="Prrafodelista"/>
        <w:ind w:left="357"/>
        <w:jc w:val="both"/>
        <w:rPr>
          <w:rFonts w:ascii="Arial" w:hAnsi="Arial" w:cs="Arial"/>
          <w:sz w:val="20"/>
          <w:szCs w:val="20"/>
        </w:rPr>
      </w:pPr>
    </w:p>
    <w:p w14:paraId="088D59AD" w14:textId="77777777" w:rsidR="005F4C87" w:rsidRPr="00196DC5" w:rsidRDefault="005F4C87" w:rsidP="00A35168">
      <w:pPr>
        <w:pStyle w:val="Prrafodelista"/>
        <w:ind w:left="357"/>
        <w:jc w:val="both"/>
        <w:rPr>
          <w:rFonts w:ascii="Arial" w:hAnsi="Arial" w:cs="Arial"/>
          <w:sz w:val="20"/>
          <w:szCs w:val="20"/>
        </w:rPr>
      </w:pPr>
    </w:p>
    <w:p w14:paraId="0237D94D" w14:textId="7A778615" w:rsidR="00A01919" w:rsidRDefault="00A01919" w:rsidP="00A437FC">
      <w:pPr>
        <w:pStyle w:val="Ttulo1"/>
        <w:ind w:left="426" w:hanging="426"/>
        <w:rPr>
          <w:sz w:val="20"/>
          <w:szCs w:val="20"/>
          <w:lang w:eastAsia="es-PE"/>
        </w:rPr>
      </w:pPr>
      <w:r w:rsidRPr="00196DC5">
        <w:rPr>
          <w:sz w:val="20"/>
          <w:szCs w:val="20"/>
          <w:lang w:eastAsia="es-PE"/>
        </w:rPr>
        <w:t xml:space="preserve">DENOMINACIÓN DE LA CONTRATACIÓN </w:t>
      </w:r>
    </w:p>
    <w:p w14:paraId="27889C65" w14:textId="77777777" w:rsidR="00D86B5F" w:rsidRDefault="00D86B5F" w:rsidP="00A01919">
      <w:pPr>
        <w:rPr>
          <w:rFonts w:ascii="Arial" w:hAnsi="Arial" w:cs="Arial"/>
          <w:sz w:val="20"/>
          <w:szCs w:val="20"/>
          <w:lang w:val="es-ES" w:eastAsia="es-PE"/>
        </w:rPr>
      </w:pPr>
    </w:p>
    <w:p w14:paraId="5EA02C22" w14:textId="6C8BC54D" w:rsidR="00B02542" w:rsidRDefault="00487202" w:rsidP="00A35168">
      <w:pPr>
        <w:spacing w:after="0" w:line="240" w:lineRule="auto"/>
        <w:jc w:val="both"/>
        <w:rPr>
          <w:rFonts w:ascii="Arial" w:hAnsi="Arial" w:cs="Arial"/>
          <w:sz w:val="20"/>
          <w:szCs w:val="20"/>
          <w:lang w:val="es-ES" w:eastAsia="es-PE"/>
        </w:rPr>
      </w:pPr>
      <w:r w:rsidRPr="00487202">
        <w:rPr>
          <w:rFonts w:ascii="Arial" w:hAnsi="Arial" w:cs="Arial"/>
          <w:sz w:val="20"/>
          <w:szCs w:val="20"/>
          <w:lang w:val="es-ES" w:eastAsia="es-PE"/>
        </w:rPr>
        <w:t>Servicio de tasación de daños materiales para casos no atendidos por el seguro de SEDAPAR S.A.</w:t>
      </w:r>
    </w:p>
    <w:p w14:paraId="7CF31BBB" w14:textId="77777777" w:rsidR="00487202" w:rsidRPr="00196DC5" w:rsidRDefault="00487202" w:rsidP="00A35168">
      <w:pPr>
        <w:spacing w:after="0" w:line="240" w:lineRule="auto"/>
        <w:jc w:val="both"/>
        <w:rPr>
          <w:rFonts w:ascii="Arial" w:hAnsi="Arial" w:cs="Arial"/>
          <w:sz w:val="20"/>
          <w:szCs w:val="20"/>
          <w:lang w:eastAsia="es-PE"/>
        </w:rPr>
      </w:pPr>
    </w:p>
    <w:p w14:paraId="65549FE9" w14:textId="10B0E7DB" w:rsidR="00A437FC" w:rsidRPr="00196DC5" w:rsidRDefault="002778F2" w:rsidP="00A437FC">
      <w:pPr>
        <w:pStyle w:val="Ttulo1"/>
        <w:ind w:left="426" w:hanging="426"/>
        <w:rPr>
          <w:sz w:val="20"/>
          <w:szCs w:val="20"/>
          <w:lang w:eastAsia="es-PE"/>
        </w:rPr>
      </w:pPr>
      <w:bookmarkStart w:id="0" w:name="_Toc471877946"/>
      <w:bookmarkStart w:id="1" w:name="_Toc519934094"/>
      <w:r w:rsidRPr="00196DC5">
        <w:rPr>
          <w:sz w:val="20"/>
          <w:szCs w:val="20"/>
        </w:rPr>
        <w:t xml:space="preserve">FINALIDAD </w:t>
      </w:r>
      <w:r w:rsidR="00A35168" w:rsidRPr="00196DC5">
        <w:rPr>
          <w:sz w:val="20"/>
          <w:szCs w:val="20"/>
        </w:rPr>
        <w:t>PÚBLICA</w:t>
      </w:r>
      <w:bookmarkEnd w:id="0"/>
      <w:bookmarkEnd w:id="1"/>
      <w:r w:rsidR="00A437FC" w:rsidRPr="00196DC5">
        <w:rPr>
          <w:sz w:val="20"/>
          <w:szCs w:val="20"/>
        </w:rPr>
        <w:t>.</w:t>
      </w:r>
    </w:p>
    <w:p w14:paraId="0CBD8E26" w14:textId="77777777" w:rsidR="00A437FC" w:rsidRDefault="00A437FC" w:rsidP="00A35168">
      <w:pPr>
        <w:spacing w:after="0" w:line="240" w:lineRule="auto"/>
        <w:jc w:val="both"/>
        <w:rPr>
          <w:rFonts w:ascii="Arial" w:hAnsi="Arial" w:cs="Arial"/>
          <w:sz w:val="20"/>
          <w:szCs w:val="20"/>
          <w:lang w:eastAsia="es-PE"/>
        </w:rPr>
      </w:pPr>
    </w:p>
    <w:p w14:paraId="34F59BEF" w14:textId="77777777" w:rsidR="00D86B5F" w:rsidRPr="00D86B5F" w:rsidRDefault="00D86B5F" w:rsidP="00D86B5F">
      <w:pPr>
        <w:spacing w:after="0" w:line="240" w:lineRule="auto"/>
        <w:jc w:val="both"/>
        <w:rPr>
          <w:rFonts w:ascii="Arial" w:hAnsi="Arial" w:cs="Arial"/>
          <w:sz w:val="20"/>
          <w:szCs w:val="20"/>
          <w:lang w:eastAsia="es-PE"/>
        </w:rPr>
      </w:pPr>
      <w:r w:rsidRPr="00D86B5F">
        <w:rPr>
          <w:rFonts w:ascii="Arial" w:hAnsi="Arial" w:cs="Arial"/>
          <w:sz w:val="20"/>
          <w:szCs w:val="20"/>
          <w:lang w:eastAsia="es-PE"/>
        </w:rPr>
        <w:t>Contar con informes técnicos de tasación confiables y oportunos para determinar el valor de bienes afectados por siniestros, permitiendo una adecuada gestión de seguros, recuperación de activos o procesos administrativos y legales correspondientes.</w:t>
      </w:r>
    </w:p>
    <w:p w14:paraId="39495D96" w14:textId="64AD7B7E" w:rsidR="00A35168" w:rsidRPr="00196DC5" w:rsidRDefault="00A35168" w:rsidP="00A35168">
      <w:pPr>
        <w:spacing w:after="0" w:line="240" w:lineRule="auto"/>
        <w:jc w:val="both"/>
        <w:rPr>
          <w:rFonts w:ascii="Arial" w:hAnsi="Arial" w:cs="Arial"/>
          <w:sz w:val="20"/>
          <w:szCs w:val="20"/>
          <w:lang w:eastAsia="es-PE"/>
        </w:rPr>
      </w:pPr>
    </w:p>
    <w:p w14:paraId="5C4B8C0C" w14:textId="61A223ED" w:rsidR="00A437FC" w:rsidRPr="00196DC5" w:rsidRDefault="00F7458F" w:rsidP="00A437FC">
      <w:pPr>
        <w:pStyle w:val="Ttulo1"/>
        <w:ind w:left="426" w:hanging="426"/>
        <w:rPr>
          <w:sz w:val="20"/>
          <w:szCs w:val="20"/>
          <w:lang w:eastAsia="es-PE"/>
        </w:rPr>
      </w:pPr>
      <w:bookmarkStart w:id="2" w:name="_Toc471877948"/>
      <w:bookmarkStart w:id="3" w:name="_Toc519934096"/>
      <w:r w:rsidRPr="00196DC5">
        <w:rPr>
          <w:sz w:val="20"/>
          <w:szCs w:val="20"/>
        </w:rPr>
        <w:t>OBJETIVO DE LA CONTRATACIÓN</w:t>
      </w:r>
      <w:bookmarkEnd w:id="2"/>
      <w:bookmarkEnd w:id="3"/>
      <w:r w:rsidR="00A437FC" w:rsidRPr="00196DC5">
        <w:rPr>
          <w:sz w:val="20"/>
          <w:szCs w:val="20"/>
        </w:rPr>
        <w:t>.</w:t>
      </w:r>
    </w:p>
    <w:p w14:paraId="6540CA5E" w14:textId="594880C6" w:rsidR="00F7458F" w:rsidRPr="00196DC5" w:rsidRDefault="00F7458F" w:rsidP="00CA48D3">
      <w:pPr>
        <w:pStyle w:val="Ttulo1"/>
        <w:numPr>
          <w:ilvl w:val="0"/>
          <w:numId w:val="0"/>
        </w:numPr>
        <w:rPr>
          <w:b w:val="0"/>
          <w:bCs/>
          <w:sz w:val="20"/>
          <w:szCs w:val="20"/>
        </w:rPr>
      </w:pPr>
    </w:p>
    <w:p w14:paraId="4DEE2812" w14:textId="77777777" w:rsidR="00D86B5F" w:rsidRPr="00D86B5F" w:rsidRDefault="00D86B5F" w:rsidP="00D86B5F">
      <w:pPr>
        <w:spacing w:after="0" w:line="240" w:lineRule="auto"/>
        <w:rPr>
          <w:rFonts w:ascii="Arial" w:hAnsi="Arial" w:cs="Arial"/>
          <w:sz w:val="20"/>
          <w:szCs w:val="20"/>
          <w:lang w:eastAsia="es-ES"/>
        </w:rPr>
      </w:pPr>
      <w:r w:rsidRPr="00D86B5F">
        <w:rPr>
          <w:rFonts w:ascii="Arial" w:hAnsi="Arial" w:cs="Arial"/>
          <w:sz w:val="20"/>
          <w:szCs w:val="20"/>
          <w:lang w:eastAsia="es-ES"/>
        </w:rPr>
        <w:t>Contratar el servicio especializado de tasación de bienes muebles e inmuebles afectados por siniestros (incendios, robos, colapsos, entre otros), a fin de establecer el valor comercial previo, los daños sufridos y el valor residual, conforme a los estándares técnicos exigidos.</w:t>
      </w:r>
    </w:p>
    <w:p w14:paraId="7E80211F" w14:textId="77777777" w:rsidR="00D86B5F" w:rsidRPr="00196DC5" w:rsidRDefault="00D86B5F" w:rsidP="00F7458F">
      <w:pPr>
        <w:spacing w:after="0" w:line="240" w:lineRule="auto"/>
        <w:rPr>
          <w:rFonts w:ascii="Arial" w:hAnsi="Arial" w:cs="Arial"/>
          <w:sz w:val="20"/>
          <w:szCs w:val="20"/>
          <w:lang w:val="es-ES" w:eastAsia="es-ES"/>
        </w:rPr>
      </w:pPr>
    </w:p>
    <w:p w14:paraId="33026B2B" w14:textId="48970E56" w:rsidR="00A01919" w:rsidRPr="00196DC5" w:rsidRDefault="00A01919" w:rsidP="007D3D4F">
      <w:pPr>
        <w:pStyle w:val="Ttulo1"/>
        <w:rPr>
          <w:sz w:val="20"/>
          <w:szCs w:val="20"/>
          <w:lang w:eastAsia="es-PE"/>
        </w:rPr>
      </w:pPr>
      <w:bookmarkStart w:id="4" w:name="_Toc471877947"/>
      <w:bookmarkStart w:id="5" w:name="_Toc519934095"/>
      <w:r w:rsidRPr="00196DC5">
        <w:rPr>
          <w:sz w:val="20"/>
          <w:szCs w:val="20"/>
          <w:lang w:eastAsia="es-PE"/>
        </w:rPr>
        <w:t xml:space="preserve">ACTIVIDAD DEL POI </w:t>
      </w:r>
    </w:p>
    <w:p w14:paraId="61C669FD" w14:textId="77777777" w:rsidR="00E20403" w:rsidRDefault="00E20403" w:rsidP="00A01919">
      <w:pPr>
        <w:rPr>
          <w:rFonts w:ascii="Arial" w:hAnsi="Arial" w:cs="Arial"/>
          <w:sz w:val="20"/>
          <w:szCs w:val="20"/>
          <w:lang w:eastAsia="es-PE"/>
        </w:rPr>
      </w:pPr>
    </w:p>
    <w:p w14:paraId="2DDFC766" w14:textId="3CA6B04E" w:rsidR="00D86B5F" w:rsidRDefault="00D86B5F" w:rsidP="00A01919">
      <w:pPr>
        <w:rPr>
          <w:rFonts w:ascii="Arial" w:hAnsi="Arial" w:cs="Arial"/>
          <w:sz w:val="20"/>
          <w:szCs w:val="20"/>
          <w:lang w:eastAsia="es-PE"/>
        </w:rPr>
      </w:pPr>
      <w:r w:rsidRPr="00D86B5F">
        <w:rPr>
          <w:rFonts w:ascii="Arial" w:hAnsi="Arial" w:cs="Arial"/>
          <w:sz w:val="20"/>
          <w:szCs w:val="20"/>
          <w:lang w:eastAsia="es-PE"/>
        </w:rPr>
        <w:t>Atención de Siniestros</w:t>
      </w:r>
    </w:p>
    <w:p w14:paraId="20075AD3" w14:textId="77777777" w:rsidR="00E20403" w:rsidRPr="00D86B5F" w:rsidRDefault="00E20403" w:rsidP="00A01919">
      <w:pPr>
        <w:rPr>
          <w:rFonts w:ascii="Arial" w:hAnsi="Arial" w:cs="Arial"/>
          <w:sz w:val="20"/>
          <w:szCs w:val="20"/>
          <w:lang w:eastAsia="es-PE"/>
        </w:rPr>
      </w:pPr>
    </w:p>
    <w:p w14:paraId="4E982220" w14:textId="763263D8" w:rsidR="006B2B2F" w:rsidRDefault="00A01919" w:rsidP="007D3D4F">
      <w:pPr>
        <w:pStyle w:val="Ttulo1"/>
        <w:rPr>
          <w:sz w:val="20"/>
          <w:szCs w:val="20"/>
        </w:rPr>
      </w:pPr>
      <w:r w:rsidRPr="00196DC5">
        <w:rPr>
          <w:sz w:val="20"/>
          <w:szCs w:val="20"/>
        </w:rPr>
        <w:t>ESPECIFICACIONES</w:t>
      </w:r>
      <w:r w:rsidR="00A437FC" w:rsidRPr="00196DC5">
        <w:rPr>
          <w:sz w:val="20"/>
          <w:szCs w:val="20"/>
        </w:rPr>
        <w:t xml:space="preserve"> </w:t>
      </w:r>
      <w:r w:rsidRPr="00196DC5">
        <w:rPr>
          <w:sz w:val="20"/>
          <w:szCs w:val="20"/>
        </w:rPr>
        <w:t>TÉCNICAS (BIENES) O TERMINOS DE REFERENCIA</w:t>
      </w:r>
      <w:bookmarkEnd w:id="4"/>
      <w:bookmarkEnd w:id="5"/>
      <w:r w:rsidRPr="00196DC5">
        <w:rPr>
          <w:sz w:val="20"/>
          <w:szCs w:val="20"/>
        </w:rPr>
        <w:t xml:space="preserve"> (SERVICIOS)</w:t>
      </w:r>
    </w:p>
    <w:p w14:paraId="02E7E427" w14:textId="2CD0A0FB" w:rsidR="00D86B5F" w:rsidRPr="00D86B5F" w:rsidRDefault="00D86B5F" w:rsidP="00D86B5F">
      <w:pPr>
        <w:jc w:val="both"/>
        <w:rPr>
          <w:b/>
          <w:lang w:eastAsia="es-ES"/>
        </w:rPr>
      </w:pPr>
      <w:r>
        <w:rPr>
          <w:b/>
          <w:lang w:eastAsia="es-ES"/>
        </w:rPr>
        <w:t>5</w:t>
      </w:r>
      <w:r w:rsidRPr="00D86B5F">
        <w:rPr>
          <w:b/>
          <w:lang w:eastAsia="es-ES"/>
        </w:rPr>
        <w:t>.1</w:t>
      </w:r>
      <w:r w:rsidRPr="00D86B5F">
        <w:rPr>
          <w:b/>
          <w:lang w:eastAsia="es-ES"/>
        </w:rPr>
        <w:tab/>
        <w:t>PERFIL REQUERIDO</w:t>
      </w:r>
    </w:p>
    <w:p w14:paraId="1528686A" w14:textId="77777777" w:rsidR="00D86B5F" w:rsidRPr="00D86B5F" w:rsidRDefault="00D86B5F" w:rsidP="00D86B5F">
      <w:pPr>
        <w:jc w:val="both"/>
        <w:rPr>
          <w:lang w:eastAsia="es-ES"/>
        </w:rPr>
      </w:pPr>
      <w:r w:rsidRPr="00D86B5F">
        <w:rPr>
          <w:lang w:eastAsia="es-ES"/>
        </w:rPr>
        <w:t xml:space="preserve">El proveedor deberá tener el siguiente perfil: </w:t>
      </w:r>
    </w:p>
    <w:p w14:paraId="4A3A5F7C" w14:textId="77777777" w:rsidR="00D86B5F" w:rsidRPr="00D86B5F" w:rsidRDefault="00D86B5F" w:rsidP="00D86B5F">
      <w:pPr>
        <w:jc w:val="both"/>
        <w:rPr>
          <w:lang w:eastAsia="es-ES"/>
        </w:rPr>
      </w:pPr>
      <w:r w:rsidRPr="00D86B5F">
        <w:rPr>
          <w:lang w:eastAsia="es-ES"/>
        </w:rPr>
        <w:t xml:space="preserve">PERSONA JURIDICA O NATURAL </w:t>
      </w:r>
    </w:p>
    <w:p w14:paraId="3C6DF2A3" w14:textId="77777777" w:rsidR="00D86B5F" w:rsidRPr="00D86B5F" w:rsidRDefault="00D86B5F" w:rsidP="00D86B5F">
      <w:pPr>
        <w:jc w:val="both"/>
        <w:rPr>
          <w:lang w:eastAsia="es-ES"/>
        </w:rPr>
      </w:pPr>
      <w:r w:rsidRPr="00D86B5F">
        <w:rPr>
          <w:lang w:eastAsia="es-ES"/>
        </w:rPr>
        <w:t>•</w:t>
      </w:r>
      <w:r w:rsidRPr="00D86B5F">
        <w:rPr>
          <w:lang w:eastAsia="es-ES"/>
        </w:rPr>
        <w:tab/>
        <w:t xml:space="preserve">Estar inscrito en el Registro Nacional de Proveedores (presentar constancia vigente) </w:t>
      </w:r>
    </w:p>
    <w:p w14:paraId="610221D7" w14:textId="77777777" w:rsidR="00D86B5F" w:rsidRPr="00D86B5F" w:rsidRDefault="00D86B5F" w:rsidP="00D86B5F">
      <w:pPr>
        <w:jc w:val="both"/>
        <w:rPr>
          <w:lang w:eastAsia="es-ES"/>
        </w:rPr>
      </w:pPr>
      <w:r w:rsidRPr="00D86B5F">
        <w:rPr>
          <w:lang w:eastAsia="es-ES"/>
        </w:rPr>
        <w:t>•</w:t>
      </w:r>
      <w:r w:rsidRPr="00D86B5F">
        <w:rPr>
          <w:lang w:eastAsia="es-ES"/>
        </w:rPr>
        <w:tab/>
        <w:t xml:space="preserve">No estar imposibilitado para contratar con el estado. </w:t>
      </w:r>
    </w:p>
    <w:p w14:paraId="29D93203" w14:textId="77777777" w:rsidR="00D86B5F" w:rsidRPr="00D86B5F" w:rsidRDefault="00D86B5F" w:rsidP="00D86B5F">
      <w:pPr>
        <w:jc w:val="both"/>
        <w:rPr>
          <w:b/>
          <w:lang w:eastAsia="es-ES"/>
        </w:rPr>
      </w:pPr>
      <w:r w:rsidRPr="00D86B5F">
        <w:rPr>
          <w:b/>
          <w:lang w:eastAsia="es-ES"/>
        </w:rPr>
        <w:t>PERSONAL TECNICO QUE ELABORARÁ LA TASACION de los tres casos</w:t>
      </w:r>
    </w:p>
    <w:p w14:paraId="0C606F11" w14:textId="77777777" w:rsidR="00D86B5F" w:rsidRPr="00D86B5F" w:rsidRDefault="00D86B5F" w:rsidP="00D86B5F">
      <w:pPr>
        <w:jc w:val="both"/>
        <w:rPr>
          <w:lang w:eastAsia="es-ES"/>
        </w:rPr>
      </w:pPr>
      <w:r w:rsidRPr="00D86B5F">
        <w:rPr>
          <w:lang w:eastAsia="es-ES"/>
        </w:rPr>
        <w:t>•</w:t>
      </w:r>
      <w:r w:rsidRPr="00D86B5F">
        <w:rPr>
          <w:lang w:eastAsia="es-ES"/>
        </w:rPr>
        <w:tab/>
        <w:t>Profesional titulado en Ingeniería Civil, Arquitectura o a fines, lo cual se acreditará con copia del título profesional, además deberá estar inscrito en el registro de peritos correspondiente.</w:t>
      </w:r>
    </w:p>
    <w:p w14:paraId="6A9187B6" w14:textId="77777777" w:rsidR="00D86B5F" w:rsidRPr="00D86B5F" w:rsidRDefault="00D86B5F" w:rsidP="00D86B5F">
      <w:pPr>
        <w:jc w:val="both"/>
        <w:rPr>
          <w:lang w:eastAsia="es-ES"/>
        </w:rPr>
      </w:pPr>
      <w:r w:rsidRPr="00D86B5F">
        <w:rPr>
          <w:lang w:eastAsia="es-ES"/>
        </w:rPr>
        <w:t>•</w:t>
      </w:r>
      <w:r w:rsidRPr="00D86B5F">
        <w:rPr>
          <w:lang w:eastAsia="es-ES"/>
        </w:rPr>
        <w:tab/>
        <w:t xml:space="preserve">Conocimiento en peritaje y/o tasaciones y/o valuaciones, debidamente acreditado por un órgano colegiado o institución académica. </w:t>
      </w:r>
    </w:p>
    <w:p w14:paraId="6C103538" w14:textId="1163E261" w:rsidR="00D86B5F" w:rsidRDefault="00D86B5F" w:rsidP="00D86B5F">
      <w:pPr>
        <w:jc w:val="both"/>
        <w:rPr>
          <w:lang w:eastAsia="es-ES"/>
        </w:rPr>
      </w:pPr>
      <w:r w:rsidRPr="00D86B5F">
        <w:rPr>
          <w:lang w:eastAsia="es-ES"/>
        </w:rPr>
        <w:t>•</w:t>
      </w:r>
      <w:r w:rsidRPr="00D86B5F">
        <w:rPr>
          <w:lang w:eastAsia="es-ES"/>
        </w:rPr>
        <w:tab/>
        <w:t xml:space="preserve">Experiencia mínima de </w:t>
      </w:r>
      <w:r w:rsidR="00892B76">
        <w:rPr>
          <w:lang w:eastAsia="es-ES"/>
        </w:rPr>
        <w:t xml:space="preserve">1 </w:t>
      </w:r>
      <w:r w:rsidRPr="00D86B5F">
        <w:rPr>
          <w:lang w:eastAsia="es-ES"/>
        </w:rPr>
        <w:t xml:space="preserve">mes en tasaciones de infraestructuras de concreto o similares. </w:t>
      </w:r>
    </w:p>
    <w:p w14:paraId="47DE686F" w14:textId="709ABB88" w:rsidR="00ED1C8E" w:rsidRPr="00D86B5F" w:rsidRDefault="00ED1C8E" w:rsidP="00D86B5F">
      <w:pPr>
        <w:jc w:val="both"/>
        <w:rPr>
          <w:lang w:eastAsia="es-ES"/>
        </w:rPr>
      </w:pPr>
      <w:r>
        <w:rPr>
          <w:lang w:eastAsia="es-ES"/>
        </w:rPr>
        <w:t>El proveedor deberá adjunta la documentación que acredite el perfil de Persona Jurídica o Natural así mismo del Personal Técnico que elaborará la tasación.</w:t>
      </w:r>
    </w:p>
    <w:p w14:paraId="44D698F5" w14:textId="2B4200CF" w:rsidR="00D86B5F" w:rsidRPr="00D86B5F" w:rsidRDefault="00D86B5F" w:rsidP="00D86B5F">
      <w:pPr>
        <w:jc w:val="both"/>
        <w:rPr>
          <w:b/>
          <w:lang w:eastAsia="es-ES"/>
        </w:rPr>
      </w:pPr>
      <w:r>
        <w:rPr>
          <w:b/>
          <w:lang w:eastAsia="es-ES"/>
        </w:rPr>
        <w:t>5</w:t>
      </w:r>
      <w:r w:rsidRPr="00D86B5F">
        <w:rPr>
          <w:b/>
          <w:lang w:eastAsia="es-ES"/>
        </w:rPr>
        <w:t xml:space="preserve">.2. ALCANCE Y DESCRIPCIÓN DEL SERVICIO </w:t>
      </w:r>
    </w:p>
    <w:p w14:paraId="77B6D354" w14:textId="2A3EA486" w:rsidR="00D86B5F" w:rsidRPr="00D86B5F" w:rsidRDefault="00D86B5F" w:rsidP="00D86B5F">
      <w:pPr>
        <w:jc w:val="both"/>
        <w:rPr>
          <w:lang w:eastAsia="es-ES"/>
        </w:rPr>
      </w:pPr>
      <w:r w:rsidRPr="00D86B5F">
        <w:rPr>
          <w:lang w:eastAsia="es-ES"/>
        </w:rPr>
        <w:t xml:space="preserve">• Dirigirse, entrevistarse con los damnificados y evaluar los daños materiales de los 03 casos damnificados (Sr. </w:t>
      </w:r>
      <w:proofErr w:type="spellStart"/>
      <w:r w:rsidR="00E20403">
        <w:rPr>
          <w:lang w:eastAsia="es-ES"/>
        </w:rPr>
        <w:t>Moises</w:t>
      </w:r>
      <w:proofErr w:type="spellEnd"/>
      <w:r w:rsidR="00E20403">
        <w:rPr>
          <w:lang w:eastAsia="es-ES"/>
        </w:rPr>
        <w:t xml:space="preserve"> Tunco Pino</w:t>
      </w:r>
      <w:r w:rsidRPr="00D86B5F">
        <w:rPr>
          <w:lang w:eastAsia="es-ES"/>
        </w:rPr>
        <w:t xml:space="preserve">, vivienda dañada – Dist. </w:t>
      </w:r>
      <w:r w:rsidR="00E20403">
        <w:rPr>
          <w:lang w:eastAsia="es-ES"/>
        </w:rPr>
        <w:t>Cerro Colorado</w:t>
      </w:r>
      <w:r w:rsidRPr="00D86B5F">
        <w:rPr>
          <w:lang w:eastAsia="es-ES"/>
        </w:rPr>
        <w:t>, Arequipa; Sr</w:t>
      </w:r>
      <w:r w:rsidR="005E0E8E">
        <w:rPr>
          <w:lang w:eastAsia="es-ES"/>
        </w:rPr>
        <w:t>a</w:t>
      </w:r>
      <w:r w:rsidRPr="00D86B5F">
        <w:rPr>
          <w:lang w:eastAsia="es-ES"/>
        </w:rPr>
        <w:t xml:space="preserve">. </w:t>
      </w:r>
      <w:r w:rsidR="005E0E8E">
        <w:rPr>
          <w:lang w:eastAsia="es-ES"/>
        </w:rPr>
        <w:t xml:space="preserve">Erika Campano Mendoza </w:t>
      </w:r>
      <w:r w:rsidRPr="00D86B5F">
        <w:rPr>
          <w:lang w:eastAsia="es-ES"/>
        </w:rPr>
        <w:t xml:space="preserve">vivienda dañada – Dist. </w:t>
      </w:r>
      <w:r w:rsidR="005E0E8E">
        <w:rPr>
          <w:lang w:eastAsia="es-ES"/>
        </w:rPr>
        <w:t>Mariano Melgar</w:t>
      </w:r>
      <w:r w:rsidRPr="00D86B5F">
        <w:rPr>
          <w:lang w:eastAsia="es-ES"/>
        </w:rPr>
        <w:t xml:space="preserve">, Arequipa; Sr. </w:t>
      </w:r>
      <w:proofErr w:type="spellStart"/>
      <w:r w:rsidR="00E20403">
        <w:rPr>
          <w:lang w:eastAsia="es-ES"/>
        </w:rPr>
        <w:t>Jose</w:t>
      </w:r>
      <w:proofErr w:type="spellEnd"/>
      <w:r w:rsidR="00E20403">
        <w:rPr>
          <w:lang w:eastAsia="es-ES"/>
        </w:rPr>
        <w:t xml:space="preserve"> Heredia Pinto</w:t>
      </w:r>
      <w:r w:rsidRPr="00D86B5F">
        <w:rPr>
          <w:lang w:eastAsia="es-ES"/>
        </w:rPr>
        <w:t xml:space="preserve">, vivienda dañada – Distrito Cayma, Arequipa), dicha ubicación será brindada por la empresa, así como los expedientes que se tiene para cada caso. </w:t>
      </w:r>
    </w:p>
    <w:p w14:paraId="3BD64609" w14:textId="77777777" w:rsidR="00D86B5F" w:rsidRPr="00D86B5F" w:rsidRDefault="00D86B5F" w:rsidP="00D86B5F">
      <w:pPr>
        <w:jc w:val="both"/>
        <w:rPr>
          <w:lang w:eastAsia="es-ES"/>
        </w:rPr>
      </w:pPr>
      <w:r w:rsidRPr="00D86B5F">
        <w:rPr>
          <w:lang w:eastAsia="es-ES"/>
        </w:rPr>
        <w:t xml:space="preserve">• Inspeccionar el inmueble afectado con la finalidad de verificar y constatar los daños afectados, dando una valorización pertinente con el debido sustento correspondiente. </w:t>
      </w:r>
    </w:p>
    <w:p w14:paraId="26499F50" w14:textId="77777777" w:rsidR="00D86B5F" w:rsidRPr="00D86B5F" w:rsidRDefault="00D86B5F" w:rsidP="00D86B5F">
      <w:pPr>
        <w:jc w:val="both"/>
        <w:rPr>
          <w:lang w:eastAsia="es-ES"/>
        </w:rPr>
      </w:pPr>
      <w:r w:rsidRPr="00D86B5F">
        <w:rPr>
          <w:lang w:eastAsia="es-ES"/>
        </w:rPr>
        <w:lastRenderedPageBreak/>
        <w:t>• Realizar un informe en formato físico y digital para los tres (03) casos no atendidos por el seguro de SEDAPAR S.A. en el que se precise el valor económico razonable a indemnizar.</w:t>
      </w:r>
      <w:r w:rsidRPr="00D86B5F">
        <w:rPr>
          <w:lang w:eastAsia="es-ES"/>
        </w:rPr>
        <w:tab/>
      </w:r>
    </w:p>
    <w:p w14:paraId="717183F2" w14:textId="77777777" w:rsidR="00D86B5F" w:rsidRPr="00D86B5F" w:rsidRDefault="00D86B5F" w:rsidP="00D86B5F">
      <w:pPr>
        <w:jc w:val="both"/>
        <w:rPr>
          <w:lang w:eastAsia="es-ES"/>
        </w:rPr>
      </w:pPr>
      <w:r w:rsidRPr="00D86B5F">
        <w:rPr>
          <w:lang w:eastAsia="es-ES"/>
        </w:rPr>
        <w:t>El área usuaria deberá facilitar:</w:t>
      </w:r>
    </w:p>
    <w:p w14:paraId="62EBAAA5" w14:textId="3EE487B6" w:rsidR="00D86B5F" w:rsidRPr="00D86B5F" w:rsidRDefault="00D86B5F" w:rsidP="00D86B5F">
      <w:pPr>
        <w:jc w:val="both"/>
        <w:rPr>
          <w:lang w:eastAsia="es-ES"/>
        </w:rPr>
      </w:pPr>
      <w:r w:rsidRPr="00D86B5F">
        <w:rPr>
          <w:lang w:eastAsia="es-ES"/>
        </w:rPr>
        <w:t>• Tres (03) expedientes de los casos no atendidos por el seguro de SEDAPAR S.A., el cual será proporcionado por la oficina de Control Patrimonial del Departamento de Logística de SEDAPAR S.A</w:t>
      </w:r>
    </w:p>
    <w:p w14:paraId="10D5D2BF" w14:textId="3CC27EE1" w:rsidR="00D86B5F" w:rsidRDefault="003F2696" w:rsidP="00D86B5F">
      <w:pPr>
        <w:pStyle w:val="Ttulo1"/>
        <w:rPr>
          <w:sz w:val="20"/>
          <w:szCs w:val="20"/>
        </w:rPr>
      </w:pPr>
      <w:r>
        <w:rPr>
          <w:sz w:val="20"/>
          <w:szCs w:val="20"/>
        </w:rPr>
        <w:t xml:space="preserve">PRESTACIONES ACCESORIAS </w:t>
      </w:r>
      <w:r w:rsidR="006E1DD3">
        <w:rPr>
          <w:sz w:val="20"/>
          <w:szCs w:val="20"/>
        </w:rPr>
        <w:t>PARA BIENES O SERVICIOS</w:t>
      </w:r>
    </w:p>
    <w:p w14:paraId="33822C9A" w14:textId="77777777" w:rsidR="00D86B5F" w:rsidRPr="00D86B5F" w:rsidRDefault="00D86B5F" w:rsidP="00D86B5F">
      <w:pPr>
        <w:rPr>
          <w:lang w:val="es-ES" w:eastAsia="es-ES"/>
        </w:rPr>
      </w:pPr>
    </w:p>
    <w:p w14:paraId="64472405" w14:textId="7476266A" w:rsidR="002B4FBC" w:rsidRPr="00D86B5F" w:rsidRDefault="00D86B5F" w:rsidP="00D86B5F">
      <w:pPr>
        <w:ind w:left="360"/>
        <w:rPr>
          <w:i/>
          <w:iCs/>
          <w:lang w:eastAsia="es-ES"/>
        </w:rPr>
      </w:pPr>
      <w:r>
        <w:rPr>
          <w:i/>
          <w:iCs/>
          <w:lang w:eastAsia="es-ES"/>
        </w:rPr>
        <w:t>NO APLICA</w:t>
      </w:r>
    </w:p>
    <w:p w14:paraId="0022956E" w14:textId="497CA55A" w:rsidR="005954B1" w:rsidRPr="00196DC5" w:rsidRDefault="005954B1" w:rsidP="005954B1">
      <w:pPr>
        <w:pStyle w:val="Ttulo1"/>
        <w:rPr>
          <w:sz w:val="20"/>
          <w:szCs w:val="20"/>
        </w:rPr>
      </w:pPr>
      <w:r w:rsidRPr="00196DC5">
        <w:rPr>
          <w:sz w:val="20"/>
          <w:szCs w:val="20"/>
        </w:rPr>
        <w:t xml:space="preserve">OTROS RECURSOS QUE EL CONTRATISTA NECESITE PARA EJECUTAR LA CONTRATACIÓN </w:t>
      </w:r>
    </w:p>
    <w:p w14:paraId="46180E8D" w14:textId="77777777" w:rsidR="005954B1" w:rsidRPr="00196DC5" w:rsidRDefault="005954B1" w:rsidP="005954B1">
      <w:pPr>
        <w:rPr>
          <w:rFonts w:ascii="Arial" w:hAnsi="Arial" w:cs="Arial"/>
          <w:sz w:val="20"/>
          <w:szCs w:val="20"/>
          <w:lang w:val="es-ES" w:eastAsia="es-ES"/>
        </w:rPr>
      </w:pPr>
    </w:p>
    <w:p w14:paraId="34EDA9E7" w14:textId="0E0DA607" w:rsidR="005954B1" w:rsidRPr="00196DC5" w:rsidRDefault="00445A00" w:rsidP="00D86B5F">
      <w:pPr>
        <w:ind w:left="360"/>
        <w:rPr>
          <w:rFonts w:ascii="Arial" w:hAnsi="Arial" w:cs="Arial"/>
          <w:sz w:val="20"/>
          <w:szCs w:val="20"/>
          <w:lang w:val="es-ES" w:eastAsia="es-ES"/>
        </w:rPr>
      </w:pPr>
      <w:r>
        <w:rPr>
          <w:rFonts w:ascii="Arial" w:hAnsi="Arial" w:cs="Arial"/>
          <w:sz w:val="20"/>
          <w:szCs w:val="20"/>
          <w:lang w:val="es-ES" w:eastAsia="es-ES"/>
        </w:rPr>
        <w:t>Estar certificado como perito.</w:t>
      </w:r>
    </w:p>
    <w:p w14:paraId="43894116" w14:textId="2CFA7A56" w:rsidR="00A01919" w:rsidRDefault="00A01919" w:rsidP="00A01919">
      <w:pPr>
        <w:pStyle w:val="Ttulo1"/>
        <w:rPr>
          <w:sz w:val="20"/>
          <w:szCs w:val="20"/>
        </w:rPr>
      </w:pPr>
      <w:r w:rsidRPr="00196DC5">
        <w:rPr>
          <w:sz w:val="20"/>
          <w:szCs w:val="20"/>
        </w:rPr>
        <w:t>MODALIDAD DE PAGO</w:t>
      </w:r>
      <w:r w:rsidR="006E1DD3">
        <w:rPr>
          <w:sz w:val="20"/>
          <w:szCs w:val="20"/>
        </w:rPr>
        <w:t xml:space="preserve"> PARA BIENES Y SERVICIOS</w:t>
      </w:r>
    </w:p>
    <w:p w14:paraId="08C61AB6" w14:textId="77777777" w:rsidR="00D86B5F" w:rsidRPr="00D86B5F" w:rsidRDefault="00D86B5F" w:rsidP="00D86B5F">
      <w:pPr>
        <w:rPr>
          <w:lang w:val="es-ES" w:eastAsia="es-ES"/>
        </w:rPr>
      </w:pPr>
    </w:p>
    <w:p w14:paraId="34D84BE3" w14:textId="2EBB4F68" w:rsidR="00A01919"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Suma Alzada</w:t>
      </w:r>
    </w:p>
    <w:p w14:paraId="0DE9BD31" w14:textId="587B58A6" w:rsidR="00A01919" w:rsidRDefault="00A01919" w:rsidP="00A01919">
      <w:pPr>
        <w:pStyle w:val="Ttulo1"/>
        <w:rPr>
          <w:sz w:val="20"/>
          <w:szCs w:val="20"/>
        </w:rPr>
      </w:pPr>
      <w:r w:rsidRPr="00196DC5">
        <w:rPr>
          <w:sz w:val="20"/>
          <w:szCs w:val="20"/>
        </w:rPr>
        <w:t xml:space="preserve">PLAZO DE ENTREGA </w:t>
      </w:r>
    </w:p>
    <w:p w14:paraId="24D70B34" w14:textId="77777777" w:rsidR="00D86B5F" w:rsidRPr="00D86B5F" w:rsidRDefault="00D86B5F" w:rsidP="00D86B5F">
      <w:pPr>
        <w:rPr>
          <w:lang w:val="es-ES" w:eastAsia="es-ES"/>
        </w:rPr>
      </w:pPr>
    </w:p>
    <w:p w14:paraId="73EDE5C8" w14:textId="68D585FB" w:rsidR="00D86B5F" w:rsidRPr="00D86B5F" w:rsidRDefault="00D86B5F" w:rsidP="00D86B5F">
      <w:pPr>
        <w:spacing w:after="200" w:line="276" w:lineRule="auto"/>
        <w:jc w:val="both"/>
        <w:rPr>
          <w:rFonts w:ascii="Tahoma" w:eastAsiaTheme="minorEastAsia" w:hAnsi="Tahoma" w:cs="Tahoma"/>
          <w:color w:val="000000" w:themeColor="text1"/>
          <w:sz w:val="18"/>
          <w:szCs w:val="18"/>
        </w:rPr>
      </w:pPr>
      <w:r w:rsidRPr="00D86B5F">
        <w:rPr>
          <w:rFonts w:ascii="Tahoma" w:eastAsiaTheme="minorEastAsia" w:hAnsi="Tahoma" w:cs="Tahoma"/>
          <w:color w:val="000000" w:themeColor="text1"/>
          <w:sz w:val="18"/>
          <w:szCs w:val="18"/>
        </w:rPr>
        <w:t>El plazo de ejecución del servicio será de hasta 10 días calendario desde la emisión de la orden de servicio.</w:t>
      </w:r>
    </w:p>
    <w:p w14:paraId="038DB787" w14:textId="45CD79E5" w:rsidR="00A01919" w:rsidRPr="00196DC5" w:rsidRDefault="00A01919" w:rsidP="00A01919">
      <w:pPr>
        <w:pStyle w:val="Ttulo1"/>
        <w:rPr>
          <w:sz w:val="20"/>
          <w:szCs w:val="20"/>
        </w:rPr>
      </w:pPr>
      <w:r w:rsidRPr="00196DC5">
        <w:rPr>
          <w:sz w:val="20"/>
          <w:szCs w:val="20"/>
        </w:rPr>
        <w:t>LUGAR DE ENTREGA (BIENES) O LUGAR DE PRESTACIÓN DEL SERVICIO (SERVICIOS)</w:t>
      </w:r>
    </w:p>
    <w:p w14:paraId="00AA696A" w14:textId="77777777" w:rsidR="00E1103E" w:rsidRDefault="00E1103E" w:rsidP="00E1103E">
      <w:pPr>
        <w:rPr>
          <w:rFonts w:ascii="Arial" w:hAnsi="Arial" w:cs="Arial"/>
          <w:sz w:val="20"/>
          <w:szCs w:val="20"/>
          <w:lang w:val="es-ES" w:eastAsia="es-ES"/>
        </w:rPr>
      </w:pPr>
    </w:p>
    <w:tbl>
      <w:tblPr>
        <w:tblStyle w:val="Tablaconcuadrcula"/>
        <w:tblW w:w="8500" w:type="dxa"/>
        <w:tblLook w:val="04A0" w:firstRow="1" w:lastRow="0" w:firstColumn="1" w:lastColumn="0" w:noHBand="0" w:noVBand="1"/>
      </w:tblPr>
      <w:tblGrid>
        <w:gridCol w:w="699"/>
        <w:gridCol w:w="2364"/>
        <w:gridCol w:w="3541"/>
        <w:gridCol w:w="1896"/>
      </w:tblGrid>
      <w:tr w:rsidR="00D86B5F" w:rsidRPr="00D86B5F" w14:paraId="2D492543" w14:textId="77777777" w:rsidTr="003235ED">
        <w:trPr>
          <w:trHeight w:val="247"/>
        </w:trPr>
        <w:tc>
          <w:tcPr>
            <w:tcW w:w="699" w:type="dxa"/>
          </w:tcPr>
          <w:p w14:paraId="00EEB2AC"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N°</w:t>
            </w:r>
          </w:p>
        </w:tc>
        <w:tc>
          <w:tcPr>
            <w:tcW w:w="2364" w:type="dxa"/>
          </w:tcPr>
          <w:p w14:paraId="60493352"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MOTIVO</w:t>
            </w:r>
          </w:p>
        </w:tc>
        <w:tc>
          <w:tcPr>
            <w:tcW w:w="3541" w:type="dxa"/>
          </w:tcPr>
          <w:p w14:paraId="7342AB87"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LUGAR DE OCURRENCIA</w:t>
            </w:r>
          </w:p>
        </w:tc>
        <w:tc>
          <w:tcPr>
            <w:tcW w:w="1896" w:type="dxa"/>
          </w:tcPr>
          <w:p w14:paraId="5FBB3E12"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DAMNIFICADOS</w:t>
            </w:r>
          </w:p>
        </w:tc>
      </w:tr>
      <w:tr w:rsidR="00D86B5F" w:rsidRPr="00D86B5F" w14:paraId="77B6CAA3" w14:textId="77777777" w:rsidTr="003235ED">
        <w:trPr>
          <w:trHeight w:val="430"/>
        </w:trPr>
        <w:tc>
          <w:tcPr>
            <w:tcW w:w="699" w:type="dxa"/>
          </w:tcPr>
          <w:p w14:paraId="6A274451"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1</w:t>
            </w:r>
          </w:p>
        </w:tc>
        <w:tc>
          <w:tcPr>
            <w:tcW w:w="2364" w:type="dxa"/>
          </w:tcPr>
          <w:p w14:paraId="7F74D47A"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Daños Materiales en casa de material noble </w:t>
            </w:r>
          </w:p>
        </w:tc>
        <w:tc>
          <w:tcPr>
            <w:tcW w:w="3541" w:type="dxa"/>
          </w:tcPr>
          <w:p w14:paraId="40085298" w14:textId="06C7F231" w:rsidR="00D86B5F" w:rsidRPr="00D86B5F" w:rsidRDefault="004D61F5" w:rsidP="00D86B5F">
            <w:pPr>
              <w:spacing w:after="160" w:line="259" w:lineRule="auto"/>
              <w:rPr>
                <w:rFonts w:ascii="Arial" w:eastAsiaTheme="minorHAnsi" w:hAnsi="Arial" w:cs="Arial"/>
                <w:lang w:val="es-PE"/>
              </w:rPr>
            </w:pPr>
            <w:r>
              <w:rPr>
                <w:rFonts w:ascii="Arial" w:eastAsiaTheme="minorHAnsi" w:hAnsi="Arial" w:cs="Arial"/>
                <w:lang w:val="es-PE"/>
              </w:rPr>
              <w:t xml:space="preserve">Asoc. El Triunfo </w:t>
            </w:r>
            <w:proofErr w:type="spellStart"/>
            <w:r>
              <w:rPr>
                <w:rFonts w:ascii="Arial" w:eastAsiaTheme="minorHAnsi" w:hAnsi="Arial" w:cs="Arial"/>
                <w:lang w:val="es-PE"/>
              </w:rPr>
              <w:t>Mz</w:t>
            </w:r>
            <w:proofErr w:type="spellEnd"/>
            <w:r>
              <w:rPr>
                <w:rFonts w:ascii="Arial" w:eastAsiaTheme="minorHAnsi" w:hAnsi="Arial" w:cs="Arial"/>
                <w:lang w:val="es-PE"/>
              </w:rPr>
              <w:t xml:space="preserve">. I </w:t>
            </w:r>
            <w:proofErr w:type="spellStart"/>
            <w:r>
              <w:rPr>
                <w:rFonts w:ascii="Arial" w:eastAsiaTheme="minorHAnsi" w:hAnsi="Arial" w:cs="Arial"/>
                <w:lang w:val="es-PE"/>
              </w:rPr>
              <w:t>Lt</w:t>
            </w:r>
            <w:proofErr w:type="spellEnd"/>
            <w:r>
              <w:rPr>
                <w:rFonts w:ascii="Arial" w:eastAsiaTheme="minorHAnsi" w:hAnsi="Arial" w:cs="Arial"/>
                <w:lang w:val="es-PE"/>
              </w:rPr>
              <w:t xml:space="preserve"> 4, Cerro Colorado - Arequipa</w:t>
            </w:r>
            <w:r w:rsidR="00D86B5F" w:rsidRPr="00D86B5F">
              <w:rPr>
                <w:rFonts w:ascii="Arial" w:eastAsiaTheme="minorHAnsi" w:hAnsi="Arial" w:cs="Arial"/>
                <w:lang w:val="es-PE"/>
              </w:rPr>
              <w:t xml:space="preserve"> </w:t>
            </w:r>
          </w:p>
        </w:tc>
        <w:tc>
          <w:tcPr>
            <w:tcW w:w="1896" w:type="dxa"/>
          </w:tcPr>
          <w:p w14:paraId="1A5557E1" w14:textId="67C626B4"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Sr. </w:t>
            </w:r>
            <w:proofErr w:type="spellStart"/>
            <w:r w:rsidR="004D61F5">
              <w:rPr>
                <w:rFonts w:ascii="Arial" w:eastAsiaTheme="minorHAnsi" w:hAnsi="Arial" w:cs="Arial"/>
                <w:lang w:val="es-PE"/>
              </w:rPr>
              <w:t>Moises</w:t>
            </w:r>
            <w:proofErr w:type="spellEnd"/>
            <w:r w:rsidR="004D61F5">
              <w:rPr>
                <w:rFonts w:ascii="Arial" w:eastAsiaTheme="minorHAnsi" w:hAnsi="Arial" w:cs="Arial"/>
                <w:lang w:val="es-PE"/>
              </w:rPr>
              <w:t xml:space="preserve"> Tunco Pino</w:t>
            </w:r>
          </w:p>
          <w:p w14:paraId="5719113A" w14:textId="77777777" w:rsidR="00D86B5F" w:rsidRPr="00D86B5F" w:rsidRDefault="00D86B5F" w:rsidP="00D86B5F">
            <w:pPr>
              <w:spacing w:after="160" w:line="259" w:lineRule="auto"/>
              <w:rPr>
                <w:rFonts w:ascii="Arial" w:eastAsiaTheme="minorHAnsi" w:hAnsi="Arial" w:cs="Arial"/>
                <w:lang w:val="es-PE"/>
              </w:rPr>
            </w:pPr>
          </w:p>
        </w:tc>
      </w:tr>
      <w:tr w:rsidR="00D86B5F" w:rsidRPr="00D86B5F" w14:paraId="3DCEAA53" w14:textId="77777777" w:rsidTr="003235ED">
        <w:trPr>
          <w:trHeight w:val="495"/>
        </w:trPr>
        <w:tc>
          <w:tcPr>
            <w:tcW w:w="699" w:type="dxa"/>
          </w:tcPr>
          <w:p w14:paraId="3A88D6FC"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2</w:t>
            </w:r>
          </w:p>
        </w:tc>
        <w:tc>
          <w:tcPr>
            <w:tcW w:w="2364" w:type="dxa"/>
          </w:tcPr>
          <w:p w14:paraId="2EAC607B"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Daños Materiales en casa de material noble </w:t>
            </w:r>
          </w:p>
        </w:tc>
        <w:tc>
          <w:tcPr>
            <w:tcW w:w="3541" w:type="dxa"/>
          </w:tcPr>
          <w:p w14:paraId="25FE2DD8" w14:textId="556BEE46" w:rsidR="00D86B5F" w:rsidRPr="00D86B5F" w:rsidRDefault="005E0E8E" w:rsidP="00D86B5F">
            <w:pPr>
              <w:spacing w:after="160" w:line="259" w:lineRule="auto"/>
              <w:rPr>
                <w:rFonts w:ascii="Arial" w:eastAsiaTheme="minorHAnsi" w:hAnsi="Arial" w:cs="Arial"/>
                <w:lang w:val="es-PE"/>
              </w:rPr>
            </w:pPr>
            <w:r>
              <w:rPr>
                <w:rFonts w:ascii="Arial" w:eastAsiaTheme="minorHAnsi" w:hAnsi="Arial" w:cs="Arial"/>
                <w:lang w:val="es-PE"/>
              </w:rPr>
              <w:t>Calle Alfonso Ugarte 427, Mariano Melgar - Arequipa</w:t>
            </w:r>
          </w:p>
        </w:tc>
        <w:tc>
          <w:tcPr>
            <w:tcW w:w="1896" w:type="dxa"/>
          </w:tcPr>
          <w:p w14:paraId="2331852C" w14:textId="5EFCAD1C"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Sr</w:t>
            </w:r>
            <w:r w:rsidR="005E0E8E">
              <w:rPr>
                <w:rFonts w:ascii="Arial" w:eastAsiaTheme="minorHAnsi" w:hAnsi="Arial" w:cs="Arial"/>
                <w:lang w:val="es-PE"/>
              </w:rPr>
              <w:t>a</w:t>
            </w:r>
            <w:r w:rsidRPr="00D86B5F">
              <w:rPr>
                <w:rFonts w:ascii="Arial" w:eastAsiaTheme="minorHAnsi" w:hAnsi="Arial" w:cs="Arial"/>
                <w:lang w:val="es-PE"/>
              </w:rPr>
              <w:t>.</w:t>
            </w:r>
            <w:r w:rsidR="005E0E8E">
              <w:rPr>
                <w:rFonts w:ascii="Arial" w:eastAsiaTheme="minorHAnsi" w:hAnsi="Arial" w:cs="Arial"/>
                <w:lang w:val="es-PE"/>
              </w:rPr>
              <w:t xml:space="preserve"> Erika Natalia Campano Mendoza</w:t>
            </w:r>
            <w:r w:rsidRPr="00D86B5F">
              <w:rPr>
                <w:rFonts w:ascii="Arial" w:eastAsiaTheme="minorHAnsi" w:hAnsi="Arial" w:cs="Arial"/>
                <w:lang w:val="es-PE"/>
              </w:rPr>
              <w:t xml:space="preserve"> </w:t>
            </w:r>
          </w:p>
        </w:tc>
      </w:tr>
      <w:tr w:rsidR="00D86B5F" w:rsidRPr="00D86B5F" w14:paraId="70A3CFF0" w14:textId="77777777" w:rsidTr="003235ED">
        <w:trPr>
          <w:trHeight w:val="688"/>
        </w:trPr>
        <w:tc>
          <w:tcPr>
            <w:tcW w:w="699" w:type="dxa"/>
          </w:tcPr>
          <w:p w14:paraId="3C68F49D"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3</w:t>
            </w:r>
          </w:p>
        </w:tc>
        <w:tc>
          <w:tcPr>
            <w:tcW w:w="2364" w:type="dxa"/>
          </w:tcPr>
          <w:p w14:paraId="217D094C"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Daños Materiales en casa de material noble</w:t>
            </w:r>
          </w:p>
        </w:tc>
        <w:tc>
          <w:tcPr>
            <w:tcW w:w="3541" w:type="dxa"/>
          </w:tcPr>
          <w:p w14:paraId="54DA6F6A" w14:textId="3532F030" w:rsidR="00D86B5F" w:rsidRPr="00D86B5F" w:rsidRDefault="00E20403" w:rsidP="00D86B5F">
            <w:pPr>
              <w:spacing w:after="160" w:line="259" w:lineRule="auto"/>
              <w:rPr>
                <w:rFonts w:ascii="Arial" w:eastAsiaTheme="minorHAnsi" w:hAnsi="Arial" w:cs="Arial"/>
                <w:lang w:val="es-PE"/>
              </w:rPr>
            </w:pPr>
            <w:r>
              <w:rPr>
                <w:rFonts w:ascii="Arial" w:eastAsiaTheme="minorHAnsi" w:hAnsi="Arial" w:cs="Arial"/>
                <w:lang w:val="es-PE"/>
              </w:rPr>
              <w:t>Jr. Tupac Amaru 125, Buenos Aires Cayma - Arequipa</w:t>
            </w:r>
          </w:p>
        </w:tc>
        <w:tc>
          <w:tcPr>
            <w:tcW w:w="1896" w:type="dxa"/>
          </w:tcPr>
          <w:p w14:paraId="5AF1284C" w14:textId="0F8AB4AD" w:rsidR="00D86B5F" w:rsidRPr="00D86B5F" w:rsidRDefault="00E20403" w:rsidP="00D86B5F">
            <w:pPr>
              <w:spacing w:after="160" w:line="259" w:lineRule="auto"/>
              <w:rPr>
                <w:rFonts w:ascii="Arial" w:eastAsiaTheme="minorHAnsi" w:hAnsi="Arial" w:cs="Arial"/>
                <w:lang w:val="es-PE"/>
              </w:rPr>
            </w:pPr>
            <w:r>
              <w:rPr>
                <w:rFonts w:ascii="Arial" w:eastAsiaTheme="minorHAnsi" w:hAnsi="Arial" w:cs="Arial"/>
                <w:lang w:val="es-PE"/>
              </w:rPr>
              <w:t xml:space="preserve">Sr. </w:t>
            </w:r>
            <w:proofErr w:type="spellStart"/>
            <w:r>
              <w:rPr>
                <w:rFonts w:ascii="Arial" w:eastAsiaTheme="minorHAnsi" w:hAnsi="Arial" w:cs="Arial"/>
                <w:lang w:val="es-PE"/>
              </w:rPr>
              <w:t>Jose</w:t>
            </w:r>
            <w:proofErr w:type="spellEnd"/>
            <w:r>
              <w:rPr>
                <w:rFonts w:ascii="Arial" w:eastAsiaTheme="minorHAnsi" w:hAnsi="Arial" w:cs="Arial"/>
                <w:lang w:val="es-PE"/>
              </w:rPr>
              <w:t xml:space="preserve"> Luis Heredia Pinto</w:t>
            </w:r>
          </w:p>
        </w:tc>
      </w:tr>
    </w:tbl>
    <w:p w14:paraId="2BC5F31B" w14:textId="77777777" w:rsidR="00D86B5F" w:rsidRPr="00D86B5F" w:rsidRDefault="00D86B5F" w:rsidP="00E1103E">
      <w:pPr>
        <w:rPr>
          <w:rFonts w:ascii="Arial" w:hAnsi="Arial" w:cs="Arial"/>
          <w:sz w:val="20"/>
          <w:szCs w:val="20"/>
          <w:lang w:eastAsia="es-ES"/>
        </w:rPr>
      </w:pPr>
    </w:p>
    <w:p w14:paraId="5FF59C5B" w14:textId="37EA06FD" w:rsidR="00E1103E" w:rsidRPr="00196DC5" w:rsidRDefault="00E1103E" w:rsidP="00E1103E">
      <w:pPr>
        <w:pStyle w:val="Ttulo1"/>
        <w:rPr>
          <w:sz w:val="20"/>
          <w:szCs w:val="20"/>
        </w:rPr>
      </w:pPr>
      <w:r w:rsidRPr="00196DC5">
        <w:rPr>
          <w:sz w:val="20"/>
          <w:szCs w:val="20"/>
        </w:rPr>
        <w:t xml:space="preserve">SISTEMA DE ENTREGA </w:t>
      </w:r>
      <w:r w:rsidR="006E1DD3">
        <w:rPr>
          <w:sz w:val="20"/>
          <w:szCs w:val="20"/>
        </w:rPr>
        <w:t>PARA BIENES Y SERVICIOS</w:t>
      </w:r>
    </w:p>
    <w:p w14:paraId="301A0B39" w14:textId="36942CBC" w:rsidR="00E1103E" w:rsidRPr="00196DC5" w:rsidRDefault="00E1103E" w:rsidP="00E1103E">
      <w:pPr>
        <w:ind w:left="360"/>
        <w:rPr>
          <w:rFonts w:ascii="Arial" w:hAnsi="Arial" w:cs="Arial"/>
          <w:sz w:val="20"/>
          <w:szCs w:val="20"/>
          <w:lang w:val="es-ES" w:eastAsia="es-ES"/>
        </w:rPr>
      </w:pPr>
    </w:p>
    <w:p w14:paraId="6F1DDA40" w14:textId="40C81B8B" w:rsidR="005954B1"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NO APLICA</w:t>
      </w:r>
    </w:p>
    <w:p w14:paraId="45BB4AB3" w14:textId="6E88B618" w:rsidR="005954B1" w:rsidRPr="00196DC5" w:rsidRDefault="005954B1" w:rsidP="005954B1">
      <w:pPr>
        <w:pStyle w:val="Ttulo1"/>
        <w:rPr>
          <w:sz w:val="20"/>
          <w:szCs w:val="20"/>
        </w:rPr>
      </w:pPr>
      <w:r w:rsidRPr="00196DC5">
        <w:rPr>
          <w:sz w:val="20"/>
          <w:szCs w:val="20"/>
        </w:rPr>
        <w:t>FORMA DE PAGO</w:t>
      </w:r>
      <w:r w:rsidR="006E1DD3">
        <w:rPr>
          <w:sz w:val="20"/>
          <w:szCs w:val="20"/>
        </w:rPr>
        <w:t xml:space="preserve"> PARA BIENES Y SERVICIOS</w:t>
      </w:r>
      <w:r w:rsidRPr="00196DC5">
        <w:rPr>
          <w:sz w:val="20"/>
          <w:szCs w:val="20"/>
        </w:rPr>
        <w:t xml:space="preserve"> </w:t>
      </w:r>
    </w:p>
    <w:p w14:paraId="5190B5EE" w14:textId="77777777" w:rsidR="005954B1" w:rsidRPr="00196DC5" w:rsidRDefault="005954B1" w:rsidP="005954B1">
      <w:pPr>
        <w:rPr>
          <w:rFonts w:ascii="Arial" w:hAnsi="Arial" w:cs="Arial"/>
          <w:sz w:val="20"/>
          <w:szCs w:val="20"/>
          <w:lang w:val="es-ES" w:eastAsia="es-ES"/>
        </w:rPr>
      </w:pPr>
    </w:p>
    <w:p w14:paraId="384961E4" w14:textId="157BBD3D" w:rsidR="00D86B5F" w:rsidRDefault="00D86B5F" w:rsidP="00487202">
      <w:pPr>
        <w:pStyle w:val="Ttulo1"/>
        <w:numPr>
          <w:ilvl w:val="0"/>
          <w:numId w:val="0"/>
        </w:numPr>
        <w:ind w:left="360"/>
        <w:rPr>
          <w:b w:val="0"/>
          <w:bCs/>
          <w:sz w:val="20"/>
          <w:szCs w:val="20"/>
        </w:rPr>
      </w:pPr>
      <w:r w:rsidRPr="00D86B5F">
        <w:rPr>
          <w:b w:val="0"/>
          <w:bCs/>
          <w:sz w:val="20"/>
          <w:szCs w:val="20"/>
        </w:rPr>
        <w:t>Se realizará un único en un plazo no mayor a 7 días calendario, previa presentación de los informes y documentación solicitada, los cuales están sujetos a la conformidad de la Oficina de Control Patrimonial.</w:t>
      </w:r>
    </w:p>
    <w:p w14:paraId="6AC8C93B" w14:textId="77777777" w:rsidR="00487202" w:rsidRPr="00487202" w:rsidRDefault="00487202" w:rsidP="00487202">
      <w:pPr>
        <w:rPr>
          <w:lang w:val="es-ES" w:eastAsia="es-ES"/>
        </w:rPr>
      </w:pPr>
    </w:p>
    <w:p w14:paraId="63A164F0" w14:textId="44608E9B" w:rsidR="00D50BE4" w:rsidRDefault="00B55B31" w:rsidP="00D50BE4">
      <w:pPr>
        <w:pStyle w:val="Ttulo1"/>
        <w:rPr>
          <w:sz w:val="20"/>
          <w:szCs w:val="20"/>
        </w:rPr>
      </w:pPr>
      <w:r w:rsidRPr="00196DC5">
        <w:rPr>
          <w:sz w:val="20"/>
          <w:szCs w:val="20"/>
        </w:rPr>
        <w:t xml:space="preserve">CONFORMIDAD </w:t>
      </w:r>
    </w:p>
    <w:p w14:paraId="04C13EDE" w14:textId="77777777" w:rsidR="00D50BE4" w:rsidRDefault="00D50BE4" w:rsidP="00D50BE4">
      <w:pPr>
        <w:rPr>
          <w:lang w:val="es-ES" w:eastAsia="es-ES"/>
        </w:rPr>
      </w:pPr>
    </w:p>
    <w:p w14:paraId="6174E3E8" w14:textId="47D80DB5" w:rsidR="00D50BE4" w:rsidRDefault="00D50BE4" w:rsidP="00D86B5F">
      <w:pPr>
        <w:ind w:left="360"/>
        <w:jc w:val="both"/>
        <w:rPr>
          <w:rFonts w:ascii="Arial" w:hAnsi="Arial" w:cs="Arial"/>
          <w:sz w:val="20"/>
          <w:szCs w:val="20"/>
          <w:lang w:val="es-ES" w:eastAsia="es-ES"/>
        </w:rPr>
      </w:pPr>
      <w:r w:rsidRPr="00D50BE4">
        <w:rPr>
          <w:rFonts w:ascii="Arial" w:hAnsi="Arial" w:cs="Arial"/>
          <w:sz w:val="20"/>
          <w:szCs w:val="20"/>
          <w:lang w:val="es-ES" w:eastAsia="es-ES"/>
        </w:rPr>
        <w:t xml:space="preserve">La conformidad será emitida </w:t>
      </w:r>
      <w:r w:rsidR="00D86B5F" w:rsidRPr="00D86B5F">
        <w:rPr>
          <w:rFonts w:ascii="Arial" w:hAnsi="Arial" w:cs="Arial"/>
          <w:sz w:val="20"/>
          <w:szCs w:val="20"/>
          <w:lang w:val="es-ES" w:eastAsia="es-ES"/>
        </w:rPr>
        <w:t xml:space="preserve">por la Oficina de Control Patrimonial. </w:t>
      </w:r>
    </w:p>
    <w:p w14:paraId="38A206A3" w14:textId="77777777" w:rsidR="00487202" w:rsidRDefault="00487202" w:rsidP="00D86B5F">
      <w:pPr>
        <w:ind w:left="360"/>
        <w:jc w:val="both"/>
        <w:rPr>
          <w:rFonts w:ascii="Arial" w:hAnsi="Arial" w:cs="Arial"/>
          <w:sz w:val="20"/>
          <w:szCs w:val="20"/>
          <w:lang w:val="es-ES" w:eastAsia="es-ES"/>
        </w:rPr>
      </w:pPr>
    </w:p>
    <w:p w14:paraId="0FC97A2B" w14:textId="77777777" w:rsidR="00487202" w:rsidRPr="00D50BE4" w:rsidRDefault="00487202" w:rsidP="00D86B5F">
      <w:pPr>
        <w:ind w:left="360"/>
        <w:jc w:val="both"/>
        <w:rPr>
          <w:rFonts w:ascii="Arial" w:hAnsi="Arial" w:cs="Arial"/>
          <w:sz w:val="20"/>
          <w:szCs w:val="20"/>
          <w:lang w:val="es-ES" w:eastAsia="es-ES"/>
        </w:rPr>
      </w:pPr>
    </w:p>
    <w:p w14:paraId="1120FC5A" w14:textId="189D995F" w:rsidR="00DC3528" w:rsidRPr="00A6397E" w:rsidRDefault="00DC3528" w:rsidP="00DC3528">
      <w:pPr>
        <w:pStyle w:val="Ttulo1"/>
        <w:rPr>
          <w:sz w:val="20"/>
          <w:szCs w:val="20"/>
        </w:rPr>
      </w:pPr>
      <w:r w:rsidRPr="00A6397E">
        <w:rPr>
          <w:sz w:val="20"/>
          <w:szCs w:val="20"/>
        </w:rPr>
        <w:t>GARANTÍA COMERCIAL (SOLO EN EL CASO DE BIENES)</w:t>
      </w:r>
    </w:p>
    <w:p w14:paraId="7C38992E" w14:textId="77777777" w:rsidR="00B55B31" w:rsidRDefault="00B55B31" w:rsidP="00B55B31">
      <w:pPr>
        <w:rPr>
          <w:rFonts w:ascii="Arial" w:hAnsi="Arial" w:cs="Arial"/>
          <w:sz w:val="20"/>
          <w:szCs w:val="20"/>
          <w:lang w:val="es-ES" w:eastAsia="es-ES"/>
        </w:rPr>
      </w:pPr>
    </w:p>
    <w:p w14:paraId="5B452BBD" w14:textId="0CC3C4CF" w:rsidR="00D86B5F" w:rsidRPr="00196DC5" w:rsidRDefault="00D86B5F" w:rsidP="00D86B5F">
      <w:pPr>
        <w:ind w:left="426"/>
        <w:rPr>
          <w:rFonts w:ascii="Arial" w:hAnsi="Arial" w:cs="Arial"/>
          <w:sz w:val="20"/>
          <w:szCs w:val="20"/>
          <w:lang w:val="es-ES" w:eastAsia="es-ES"/>
        </w:rPr>
      </w:pPr>
      <w:r>
        <w:rPr>
          <w:rFonts w:ascii="Arial" w:hAnsi="Arial" w:cs="Arial"/>
          <w:sz w:val="20"/>
          <w:szCs w:val="20"/>
          <w:lang w:val="es-ES" w:eastAsia="es-ES"/>
        </w:rPr>
        <w:t>NO APLICA</w:t>
      </w:r>
    </w:p>
    <w:p w14:paraId="21C79505" w14:textId="1E63CA0E" w:rsidR="00B3386B" w:rsidRDefault="00B3386B" w:rsidP="00B55B31">
      <w:pPr>
        <w:pStyle w:val="Ttulo1"/>
        <w:rPr>
          <w:sz w:val="20"/>
          <w:szCs w:val="20"/>
        </w:rPr>
      </w:pPr>
      <w:r>
        <w:rPr>
          <w:sz w:val="20"/>
          <w:szCs w:val="20"/>
        </w:rPr>
        <w:t>VICIOS OCULTOS</w:t>
      </w:r>
    </w:p>
    <w:p w14:paraId="640ED066" w14:textId="77777777" w:rsidR="00B3386B" w:rsidRDefault="00B3386B" w:rsidP="00B3386B">
      <w:pPr>
        <w:rPr>
          <w:lang w:val="es-ES" w:eastAsia="es-ES"/>
        </w:rPr>
      </w:pPr>
    </w:p>
    <w:p w14:paraId="3A2A6B05" w14:textId="3818A2C5" w:rsidR="00B3386B" w:rsidRPr="00D86B5F" w:rsidRDefault="00B3386B" w:rsidP="00D86B5F">
      <w:pPr>
        <w:widowControl w:val="0"/>
        <w:ind w:left="349"/>
        <w:jc w:val="both"/>
        <w:rPr>
          <w:rFonts w:ascii="Arial" w:hAnsi="Arial" w:cs="Arial"/>
          <w:sz w:val="20"/>
          <w:szCs w:val="20"/>
          <w:lang w:val="es-ES"/>
        </w:rPr>
      </w:pPr>
      <w:r w:rsidRPr="009E6441">
        <w:rPr>
          <w:rFonts w:ascii="Arial" w:hAnsi="Arial" w:cs="Arial"/>
          <w:sz w:val="20"/>
          <w:szCs w:val="20"/>
        </w:rP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4C6EDE4F" w14:textId="551FA5D9" w:rsidR="00DC3528" w:rsidRDefault="00DC3528" w:rsidP="00B55B31">
      <w:pPr>
        <w:pStyle w:val="Ttulo1"/>
        <w:rPr>
          <w:sz w:val="20"/>
          <w:szCs w:val="20"/>
        </w:rPr>
      </w:pPr>
      <w:r>
        <w:rPr>
          <w:sz w:val="20"/>
          <w:szCs w:val="20"/>
        </w:rPr>
        <w:t xml:space="preserve">RESPONSABILIDAD DEL CONTRATISTA </w:t>
      </w:r>
    </w:p>
    <w:p w14:paraId="129128FE" w14:textId="77777777" w:rsidR="00487202" w:rsidRPr="00487202" w:rsidRDefault="00487202" w:rsidP="00487202">
      <w:pPr>
        <w:rPr>
          <w:lang w:val="es-ES" w:eastAsia="es-ES"/>
        </w:rPr>
      </w:pPr>
    </w:p>
    <w:p w14:paraId="696B9E7A" w14:textId="12C76827" w:rsidR="00DC3528" w:rsidRPr="00DC3528" w:rsidRDefault="00487202" w:rsidP="00487202">
      <w:pPr>
        <w:ind w:left="284"/>
        <w:rPr>
          <w:lang w:val="es-ES" w:eastAsia="es-ES"/>
        </w:rPr>
      </w:pPr>
      <w:r>
        <w:rPr>
          <w:lang w:val="es-ES" w:eastAsia="es-ES"/>
        </w:rPr>
        <w:t>Entregar los Informes de tasación debidamente sustentados</w:t>
      </w:r>
      <w:r w:rsidR="00445A00">
        <w:rPr>
          <w:lang w:val="es-ES" w:eastAsia="es-ES"/>
        </w:rPr>
        <w:t xml:space="preserve"> en formato físico y digital.</w:t>
      </w:r>
    </w:p>
    <w:p w14:paraId="26C2F8AB" w14:textId="7111A188" w:rsidR="00016242" w:rsidRPr="00196DC5" w:rsidRDefault="00B55B31" w:rsidP="00B55B31">
      <w:pPr>
        <w:pStyle w:val="Ttulo1"/>
        <w:rPr>
          <w:sz w:val="20"/>
          <w:szCs w:val="20"/>
        </w:rPr>
      </w:pPr>
      <w:r w:rsidRPr="00196DC5">
        <w:rPr>
          <w:sz w:val="20"/>
          <w:szCs w:val="20"/>
        </w:rPr>
        <w:t>PENALIDAD</w:t>
      </w:r>
      <w:r w:rsidR="00016242" w:rsidRPr="00196DC5">
        <w:rPr>
          <w:sz w:val="20"/>
          <w:szCs w:val="20"/>
        </w:rPr>
        <w:t>ES</w:t>
      </w:r>
    </w:p>
    <w:p w14:paraId="7D52487B" w14:textId="77777777" w:rsidR="00016242" w:rsidRPr="00196DC5" w:rsidRDefault="00016242" w:rsidP="00016242">
      <w:pPr>
        <w:rPr>
          <w:rFonts w:ascii="Arial" w:hAnsi="Arial" w:cs="Arial"/>
          <w:sz w:val="20"/>
          <w:szCs w:val="20"/>
          <w:lang w:val="es-ES" w:eastAsia="es-ES"/>
        </w:rPr>
      </w:pPr>
    </w:p>
    <w:p w14:paraId="5F58E44D" w14:textId="04804C63" w:rsidR="00B55B31" w:rsidRPr="00196DC5" w:rsidRDefault="00016242" w:rsidP="00016242">
      <w:pPr>
        <w:pStyle w:val="Ttulo1"/>
        <w:numPr>
          <w:ilvl w:val="1"/>
          <w:numId w:val="45"/>
        </w:numPr>
        <w:rPr>
          <w:sz w:val="20"/>
          <w:szCs w:val="20"/>
        </w:rPr>
      </w:pPr>
      <w:r w:rsidRPr="00196DC5">
        <w:rPr>
          <w:sz w:val="20"/>
          <w:szCs w:val="20"/>
        </w:rPr>
        <w:t>PENALIDAD</w:t>
      </w:r>
      <w:r w:rsidR="00B55B31" w:rsidRPr="00196DC5">
        <w:rPr>
          <w:sz w:val="20"/>
          <w:szCs w:val="20"/>
        </w:rPr>
        <w:t xml:space="preserve"> POR MORA EN LA EJECUCIÓN </w:t>
      </w:r>
    </w:p>
    <w:p w14:paraId="276B8096" w14:textId="77777777" w:rsidR="00B55B31" w:rsidRPr="00196DC5" w:rsidRDefault="00B55B31" w:rsidP="00B55B31">
      <w:pPr>
        <w:rPr>
          <w:rFonts w:ascii="Arial" w:hAnsi="Arial" w:cs="Arial"/>
          <w:sz w:val="20"/>
          <w:szCs w:val="20"/>
          <w:lang w:val="es-ES" w:eastAsia="es-ES"/>
        </w:rPr>
      </w:pPr>
    </w:p>
    <w:p w14:paraId="054EBE11" w14:textId="4F445F8D" w:rsidR="00B55B31" w:rsidRPr="00196DC5" w:rsidRDefault="00016242" w:rsidP="006E1DD3">
      <w:pPr>
        <w:ind w:firstLine="284"/>
        <w:rPr>
          <w:rFonts w:ascii="Arial" w:hAnsi="Arial" w:cs="Arial"/>
          <w:sz w:val="20"/>
          <w:szCs w:val="20"/>
          <w:lang w:val="es-ES" w:eastAsia="es-ES"/>
        </w:rPr>
      </w:pPr>
      <w:r w:rsidRPr="00196DC5">
        <w:rPr>
          <w:rFonts w:ascii="Arial" w:hAnsi="Arial" w:cs="Arial"/>
          <w:sz w:val="20"/>
          <w:szCs w:val="20"/>
          <w:lang w:val="es-ES" w:eastAsia="es-ES"/>
        </w:rPr>
        <w:t>Artículo</w:t>
      </w:r>
      <w:r w:rsidR="00B55B31" w:rsidRPr="00196DC5">
        <w:rPr>
          <w:rFonts w:ascii="Arial" w:hAnsi="Arial" w:cs="Arial"/>
          <w:sz w:val="20"/>
          <w:szCs w:val="20"/>
          <w:lang w:val="es-ES" w:eastAsia="es-ES"/>
        </w:rPr>
        <w:t xml:space="preserve"> 120 del Reglamento</w:t>
      </w:r>
    </w:p>
    <w:p w14:paraId="174A7CF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Penalidad por Mora en la ejecución de la prestación:</w:t>
      </w:r>
    </w:p>
    <w:p w14:paraId="1FA852A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17781C2D"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La penalidad se aplica automáticamente y se calcula de acuerdo con la siguiente fórmula: Penalidad diaria = 0.10 x monto</w:t>
      </w:r>
    </w:p>
    <w:p w14:paraId="75DDAAB5"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                            F x plazo en días </w:t>
      </w:r>
    </w:p>
    <w:p w14:paraId="53EAE31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Donde F tiene los siguientes valores:</w:t>
      </w:r>
    </w:p>
    <w:p w14:paraId="751663E2"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bienes y servicios: F = 0.40.</w:t>
      </w:r>
    </w:p>
    <w:p w14:paraId="7702CB56"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obras:</w:t>
      </w:r>
    </w:p>
    <w:p w14:paraId="413F945C"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F2B5979"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entre sesenta y uno a ciento veinte días: F = 0.25</w:t>
      </w:r>
    </w:p>
    <w:p w14:paraId="7D145ECE"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ciento veinte días: F = 0.15</w:t>
      </w:r>
    </w:p>
    <w:p w14:paraId="1185FB9A"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Para consultorías de obras: </w:t>
      </w:r>
    </w:p>
    <w:p w14:paraId="5C11F2AC"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797A560"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sesenta días: F = 0.25</w:t>
      </w:r>
    </w:p>
    <w:p w14:paraId="4FB0152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127C19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el caso de sistemas de entrega de obra y consultoría de obra que contenga más de un componente el monto y plazo corresponde al componente que se ejecuta.</w:t>
      </w:r>
    </w:p>
    <w:p w14:paraId="5D39E06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caso no sea posible cuantificar el monto de la prestación materia de retraso, la entidad contratante establece en las bases la penalidad a aplicar.</w:t>
      </w:r>
    </w:p>
    <w:p w14:paraId="106355AC"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lastRenderedPageBreak/>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30D5DB4A" w14:textId="1EE6A136" w:rsidR="00016242" w:rsidRPr="00196DC5" w:rsidRDefault="00016242" w:rsidP="00016242">
      <w:pPr>
        <w:pStyle w:val="Prrafodelista"/>
        <w:numPr>
          <w:ilvl w:val="1"/>
          <w:numId w:val="45"/>
        </w:numPr>
        <w:rPr>
          <w:rFonts w:ascii="Arial" w:hAnsi="Arial" w:cs="Arial"/>
          <w:b/>
          <w:bCs/>
          <w:sz w:val="20"/>
          <w:szCs w:val="20"/>
        </w:rPr>
      </w:pPr>
      <w:r w:rsidRPr="00196DC5">
        <w:rPr>
          <w:rFonts w:ascii="Arial" w:hAnsi="Arial" w:cs="Arial"/>
          <w:b/>
          <w:bCs/>
          <w:sz w:val="20"/>
          <w:szCs w:val="20"/>
        </w:rPr>
        <w:t>OTRAS PENALIDADES</w:t>
      </w:r>
    </w:p>
    <w:p w14:paraId="46680077" w14:textId="77777777" w:rsidR="00016242" w:rsidRPr="00196DC5" w:rsidRDefault="00016242" w:rsidP="00016242">
      <w:pPr>
        <w:pStyle w:val="Prrafodelista"/>
        <w:ind w:left="360"/>
        <w:rPr>
          <w:rFonts w:ascii="Arial" w:hAnsi="Arial" w:cs="Arial"/>
          <w:sz w:val="20"/>
          <w:szCs w:val="20"/>
        </w:rPr>
      </w:pPr>
    </w:p>
    <w:p w14:paraId="5EAD55F3" w14:textId="3AEF51C0" w:rsidR="00426794" w:rsidRPr="00196DC5" w:rsidRDefault="00E67526" w:rsidP="00016242">
      <w:pPr>
        <w:ind w:left="360"/>
        <w:jc w:val="both"/>
        <w:rPr>
          <w:rFonts w:ascii="Arial" w:hAnsi="Arial" w:cs="Arial"/>
          <w:sz w:val="20"/>
          <w:szCs w:val="20"/>
          <w:lang w:val="es-ES" w:eastAsia="es-ES"/>
        </w:rPr>
      </w:pPr>
      <w:r>
        <w:rPr>
          <w:rFonts w:ascii="Arial" w:hAnsi="Arial" w:cs="Arial"/>
          <w:sz w:val="20"/>
          <w:szCs w:val="20"/>
        </w:rPr>
        <w:t>NO APLICA</w:t>
      </w:r>
    </w:p>
    <w:p w14:paraId="3F3AD83B" w14:textId="5B5F9B2B" w:rsidR="005954B1" w:rsidRPr="00196DC5" w:rsidRDefault="00196DC5" w:rsidP="00196DC5">
      <w:pPr>
        <w:pStyle w:val="Ttulo1"/>
        <w:numPr>
          <w:ilvl w:val="0"/>
          <w:numId w:val="45"/>
        </w:numPr>
        <w:rPr>
          <w:sz w:val="20"/>
          <w:szCs w:val="20"/>
        </w:rPr>
      </w:pPr>
      <w:r w:rsidRPr="00196DC5">
        <w:rPr>
          <w:sz w:val="20"/>
          <w:szCs w:val="20"/>
        </w:rPr>
        <w:t xml:space="preserve">ADELANTOS </w:t>
      </w:r>
    </w:p>
    <w:p w14:paraId="4604BB13" w14:textId="77777777" w:rsidR="00196DC5" w:rsidRPr="00196DC5" w:rsidRDefault="00196DC5" w:rsidP="00196DC5">
      <w:pPr>
        <w:rPr>
          <w:rFonts w:ascii="Arial" w:hAnsi="Arial" w:cs="Arial"/>
          <w:sz w:val="20"/>
          <w:szCs w:val="20"/>
          <w:lang w:val="es-ES" w:eastAsia="es-ES"/>
        </w:rPr>
      </w:pPr>
    </w:p>
    <w:p w14:paraId="4CAC2F37" w14:textId="178A1489" w:rsidR="0093192A" w:rsidRDefault="00D86B5F" w:rsidP="00D86B5F">
      <w:pPr>
        <w:ind w:firstLine="360"/>
        <w:rPr>
          <w:rFonts w:ascii="Arial" w:hAnsi="Arial" w:cs="Arial"/>
          <w:sz w:val="20"/>
          <w:szCs w:val="20"/>
          <w:lang w:val="es-ES" w:eastAsia="es-ES"/>
        </w:rPr>
      </w:pPr>
      <w:r>
        <w:rPr>
          <w:rFonts w:ascii="Arial" w:hAnsi="Arial" w:cs="Arial"/>
          <w:sz w:val="20"/>
          <w:szCs w:val="20"/>
          <w:lang w:val="es-ES" w:eastAsia="es-ES"/>
        </w:rPr>
        <w:t>NO APLICA</w:t>
      </w:r>
    </w:p>
    <w:p w14:paraId="20A2382C" w14:textId="0967D8FD" w:rsidR="0093192A" w:rsidRDefault="0093192A" w:rsidP="0093192A">
      <w:pPr>
        <w:pStyle w:val="Ttulo1"/>
        <w:numPr>
          <w:ilvl w:val="0"/>
          <w:numId w:val="45"/>
        </w:numPr>
        <w:rPr>
          <w:sz w:val="20"/>
          <w:szCs w:val="20"/>
        </w:rPr>
      </w:pPr>
      <w:r>
        <w:rPr>
          <w:sz w:val="20"/>
          <w:szCs w:val="20"/>
        </w:rPr>
        <w:t xml:space="preserve">GARANTÍAS </w:t>
      </w:r>
      <w:r w:rsidR="00DC3528">
        <w:rPr>
          <w:sz w:val="20"/>
          <w:szCs w:val="20"/>
        </w:rPr>
        <w:t xml:space="preserve">DE FIEL CUMPLIMIENTO PARA BIENES Y SERVICIOS </w:t>
      </w:r>
    </w:p>
    <w:p w14:paraId="32DEDEE2" w14:textId="77777777" w:rsidR="00D86B5F" w:rsidRPr="00D86B5F" w:rsidRDefault="00D86B5F" w:rsidP="00D86B5F">
      <w:pPr>
        <w:rPr>
          <w:lang w:val="es-ES" w:eastAsia="es-ES"/>
        </w:rPr>
      </w:pPr>
    </w:p>
    <w:p w14:paraId="5F5167E8" w14:textId="38A8411C" w:rsidR="00DE7871" w:rsidRDefault="00D86B5F" w:rsidP="00003839">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7D639B77" w14:textId="5059F347" w:rsidR="00DC3528" w:rsidRDefault="00DC3528" w:rsidP="00DC3528">
      <w:pPr>
        <w:pStyle w:val="Ttulo1"/>
        <w:numPr>
          <w:ilvl w:val="0"/>
          <w:numId w:val="45"/>
        </w:numPr>
        <w:rPr>
          <w:sz w:val="20"/>
          <w:szCs w:val="20"/>
        </w:rPr>
      </w:pPr>
      <w:r>
        <w:rPr>
          <w:sz w:val="20"/>
          <w:szCs w:val="20"/>
        </w:rPr>
        <w:t>CLAUSULA ANTICORRUPCIÓN Y ANTISOBORNO</w:t>
      </w:r>
    </w:p>
    <w:p w14:paraId="3DBAB012" w14:textId="77777777" w:rsidR="00DC3528" w:rsidRDefault="00DC3528" w:rsidP="00DC3528">
      <w:pPr>
        <w:ind w:left="360"/>
        <w:rPr>
          <w:lang w:val="es-ES" w:eastAsia="es-ES"/>
        </w:rPr>
      </w:pPr>
    </w:p>
    <w:p w14:paraId="1D947667" w14:textId="77777777" w:rsidR="00DC3528" w:rsidRPr="00DC3528" w:rsidRDefault="00DC3528" w:rsidP="00DC3528">
      <w:pPr>
        <w:ind w:left="360"/>
        <w:jc w:val="both"/>
        <w:rPr>
          <w:rFonts w:ascii="Arial" w:hAnsi="Arial" w:cs="Arial"/>
          <w:sz w:val="20"/>
          <w:szCs w:val="20"/>
        </w:rPr>
      </w:pPr>
      <w:bookmarkStart w:id="6" w:name="_Hlk192779318"/>
      <w:r w:rsidRPr="00DC3528">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6"/>
    <w:p w14:paraId="339CCDE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98AB510"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DC3528">
        <w:rPr>
          <w:rStyle w:val="Refdenotaalpie"/>
          <w:rFonts w:ascii="Arial" w:hAnsi="Arial" w:cs="Arial"/>
          <w:sz w:val="20"/>
          <w:szCs w:val="20"/>
        </w:rPr>
        <w:footnoteReference w:id="1"/>
      </w:r>
      <w:r w:rsidRPr="00DC3528">
        <w:rPr>
          <w:rFonts w:ascii="Arial" w:hAnsi="Arial" w:cs="Arial"/>
          <w:sz w:val="20"/>
          <w:szCs w:val="20"/>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4018AD5"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708D20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 xml:space="preserve">Tratándose de una persona jurídica, lo anterior se extiende a sus accionistas, </w:t>
      </w:r>
      <w:proofErr w:type="spellStart"/>
      <w:r w:rsidRPr="00DC3528">
        <w:rPr>
          <w:rFonts w:ascii="Arial" w:hAnsi="Arial" w:cs="Arial"/>
          <w:sz w:val="20"/>
          <w:szCs w:val="20"/>
        </w:rPr>
        <w:t>participacionistas</w:t>
      </w:r>
      <w:proofErr w:type="spellEnd"/>
      <w:r w:rsidRPr="00DC3528">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CB31480" w14:textId="50BBFDEA" w:rsidR="00DC3528" w:rsidRDefault="00DC3528" w:rsidP="00DC3528">
      <w:pPr>
        <w:ind w:left="360"/>
        <w:jc w:val="both"/>
        <w:rPr>
          <w:rFonts w:ascii="Arial" w:hAnsi="Arial" w:cs="Arial"/>
          <w:sz w:val="20"/>
          <w:szCs w:val="20"/>
        </w:rPr>
      </w:pPr>
      <w:r w:rsidRPr="00DC3528">
        <w:rPr>
          <w:rFonts w:ascii="Arial" w:hAnsi="Arial" w:cs="Arial"/>
          <w:sz w:val="20"/>
          <w:szCs w:val="20"/>
        </w:rPr>
        <w:t>Finalmente, el incumplimiento de las obligaciones establecidas en esta cláusula, durante la ejecución contractual, otorga a LA ENTIDAD CONTRATANTE el derecho de resolver total o parcialmente el contrato</w:t>
      </w:r>
      <w:r w:rsidRPr="00DC3528">
        <w:rPr>
          <w:rStyle w:val="Refdenotaalpie"/>
          <w:rFonts w:ascii="Arial" w:hAnsi="Arial" w:cs="Arial"/>
          <w:sz w:val="20"/>
          <w:szCs w:val="20"/>
        </w:rPr>
        <w:footnoteReference w:id="2"/>
      </w:r>
      <w:r w:rsidRPr="00DC3528">
        <w:rPr>
          <w:rFonts w:ascii="Arial" w:hAnsi="Arial" w:cs="Arial"/>
          <w:sz w:val="20"/>
          <w:szCs w:val="20"/>
        </w:rPr>
        <w:t>. Cuando lo anterior se produzca por parte de un proveedor adjudicatario de los catálogos electrónicos de acuerdo marco, el incumplimiento de la presente cláusula conllevará que sea excluido de los Catálogos Electrónicos de Acuerdo Marco</w:t>
      </w:r>
      <w:r w:rsidRPr="00DC3528">
        <w:rPr>
          <w:rStyle w:val="Refdenotaalpie"/>
          <w:rFonts w:ascii="Arial" w:hAnsi="Arial" w:cs="Arial"/>
          <w:sz w:val="20"/>
          <w:szCs w:val="20"/>
        </w:rPr>
        <w:footnoteReference w:id="3"/>
      </w:r>
      <w:r w:rsidRPr="00DC3528">
        <w:rPr>
          <w:rFonts w:ascii="Arial" w:hAnsi="Arial" w:cs="Arial"/>
          <w:sz w:val="20"/>
          <w:szCs w:val="20"/>
        </w:rPr>
        <w:t xml:space="preserve">. En ningún caso, </w:t>
      </w:r>
      <w:r w:rsidRPr="00DC3528">
        <w:rPr>
          <w:rFonts w:ascii="Arial" w:hAnsi="Arial" w:cs="Arial"/>
          <w:sz w:val="20"/>
          <w:szCs w:val="20"/>
        </w:rPr>
        <w:lastRenderedPageBreak/>
        <w:t>dichas medidas impiden el inicio de las acciones civiles, penales y administrativas a que hubiera lugar</w:t>
      </w:r>
      <w:r w:rsidRPr="00DC3528">
        <w:rPr>
          <w:rStyle w:val="Refdenotaalpie"/>
          <w:rFonts w:ascii="Arial" w:hAnsi="Arial" w:cs="Arial"/>
          <w:sz w:val="20"/>
          <w:szCs w:val="20"/>
        </w:rPr>
        <w:footnoteReference w:id="4"/>
      </w:r>
      <w:r w:rsidRPr="00DC3528">
        <w:rPr>
          <w:rFonts w:ascii="Arial" w:hAnsi="Arial" w:cs="Arial"/>
          <w:sz w:val="20"/>
          <w:szCs w:val="20"/>
        </w:rPr>
        <w:t>.</w:t>
      </w:r>
    </w:p>
    <w:p w14:paraId="694989D6" w14:textId="77777777" w:rsidR="00445A00" w:rsidRDefault="00445A00" w:rsidP="00DC3528">
      <w:pPr>
        <w:ind w:left="360"/>
        <w:jc w:val="both"/>
        <w:rPr>
          <w:rFonts w:ascii="Arial" w:hAnsi="Arial" w:cs="Arial"/>
          <w:sz w:val="20"/>
          <w:szCs w:val="20"/>
        </w:rPr>
      </w:pPr>
    </w:p>
    <w:p w14:paraId="257729E1" w14:textId="7BE5AC3F" w:rsidR="00DC3528" w:rsidRPr="00DC3528" w:rsidRDefault="00DC3528" w:rsidP="00DC3528">
      <w:pPr>
        <w:pStyle w:val="Ttulo1"/>
        <w:numPr>
          <w:ilvl w:val="0"/>
          <w:numId w:val="45"/>
        </w:numPr>
        <w:rPr>
          <w:sz w:val="20"/>
          <w:szCs w:val="20"/>
        </w:rPr>
      </w:pPr>
      <w:r>
        <w:rPr>
          <w:sz w:val="20"/>
          <w:szCs w:val="20"/>
        </w:rPr>
        <w:t>SOLUCIÓN DE CONTROVERSIAS</w:t>
      </w:r>
    </w:p>
    <w:p w14:paraId="10B14149" w14:textId="77777777" w:rsidR="00487202" w:rsidRDefault="00487202" w:rsidP="00D86B5F">
      <w:pPr>
        <w:rPr>
          <w:rFonts w:ascii="Arial" w:hAnsi="Arial" w:cs="Arial"/>
          <w:sz w:val="20"/>
          <w:szCs w:val="20"/>
        </w:rPr>
      </w:pPr>
    </w:p>
    <w:p w14:paraId="56854DF4" w14:textId="3AE57B20" w:rsidR="00464FAB" w:rsidRPr="00464FAB" w:rsidRDefault="00464FAB" w:rsidP="00D86B5F">
      <w:pPr>
        <w:rPr>
          <w:rFonts w:ascii="Arial" w:hAnsi="Arial" w:cs="Arial"/>
          <w:sz w:val="20"/>
          <w:szCs w:val="20"/>
        </w:rPr>
      </w:pPr>
      <w:r w:rsidRPr="00464FAB">
        <w:rPr>
          <w:rFonts w:ascii="Arial" w:hAnsi="Arial" w:cs="Arial"/>
          <w:sz w:val="20"/>
          <w:szCs w:val="20"/>
        </w:rPr>
        <w:t xml:space="preserve">La solución de controversias será a través Centro de Conciliación designado por las partes. </w:t>
      </w:r>
    </w:p>
    <w:p w14:paraId="6332A53B" w14:textId="75AD6C18" w:rsidR="002B4146" w:rsidRDefault="002B4146" w:rsidP="006E1DD3">
      <w:pPr>
        <w:pStyle w:val="Ttulo1"/>
        <w:numPr>
          <w:ilvl w:val="0"/>
          <w:numId w:val="45"/>
        </w:numPr>
        <w:rPr>
          <w:sz w:val="20"/>
          <w:szCs w:val="20"/>
        </w:rPr>
      </w:pPr>
      <w:r>
        <w:rPr>
          <w:sz w:val="20"/>
          <w:szCs w:val="20"/>
        </w:rPr>
        <w:t xml:space="preserve">RESOLUCIÓN DE CONTRATO POR INCUMPLIMIENTO </w:t>
      </w:r>
    </w:p>
    <w:p w14:paraId="6537DB50" w14:textId="77777777" w:rsidR="002B4146" w:rsidRDefault="002B4146" w:rsidP="002B4146">
      <w:pPr>
        <w:rPr>
          <w:lang w:val="es-ES" w:eastAsia="es-ES"/>
        </w:rPr>
      </w:pPr>
    </w:p>
    <w:p w14:paraId="65B6BBAC" w14:textId="379E2228" w:rsidR="002B4146" w:rsidRPr="00D86B5F" w:rsidRDefault="002B4146" w:rsidP="00D86B5F">
      <w:pPr>
        <w:jc w:val="both"/>
        <w:rPr>
          <w:rFonts w:ascii="Arial" w:hAnsi="Arial" w:cs="Arial"/>
          <w:sz w:val="20"/>
          <w:szCs w:val="20"/>
          <w:lang w:val="es-ES" w:eastAsia="es-ES"/>
        </w:rPr>
      </w:pPr>
      <w:r w:rsidRPr="0093192A">
        <w:rPr>
          <w:rFonts w:ascii="Arial" w:hAnsi="Arial" w:cs="Arial"/>
          <w:sz w:val="20"/>
          <w:szCs w:val="20"/>
          <w:lang w:val="es-ES" w:eastAsia="es-ES"/>
        </w:rPr>
        <w:t xml:space="preserve">Se aplicará el Artículo </w:t>
      </w:r>
      <w:r>
        <w:rPr>
          <w:rFonts w:ascii="Arial" w:hAnsi="Arial" w:cs="Arial"/>
          <w:sz w:val="20"/>
          <w:szCs w:val="20"/>
          <w:lang w:val="es-ES" w:eastAsia="es-ES"/>
        </w:rPr>
        <w:t>122</w:t>
      </w:r>
      <w:r w:rsidRPr="0093192A">
        <w:rPr>
          <w:rFonts w:ascii="Arial" w:hAnsi="Arial" w:cs="Arial"/>
          <w:sz w:val="20"/>
          <w:szCs w:val="20"/>
          <w:lang w:val="es-ES" w:eastAsia="es-ES"/>
        </w:rPr>
        <w:t xml:space="preserve"> del Sub Capitulo II</w:t>
      </w:r>
      <w:r>
        <w:rPr>
          <w:rFonts w:ascii="Arial" w:hAnsi="Arial" w:cs="Arial"/>
          <w:sz w:val="20"/>
          <w:szCs w:val="20"/>
          <w:lang w:val="es-ES" w:eastAsia="es-ES"/>
        </w:rPr>
        <w:t>I Incumplimiento del contrato</w:t>
      </w:r>
      <w:r w:rsidRPr="0093192A">
        <w:rPr>
          <w:rFonts w:ascii="Arial" w:hAnsi="Arial" w:cs="Arial"/>
          <w:sz w:val="20"/>
          <w:szCs w:val="20"/>
          <w:lang w:val="es-ES" w:eastAsia="es-ES"/>
        </w:rPr>
        <w:t xml:space="preserve"> del Capitulo </w:t>
      </w:r>
      <w:r>
        <w:rPr>
          <w:rFonts w:ascii="Arial" w:hAnsi="Arial" w:cs="Arial"/>
          <w:sz w:val="20"/>
          <w:szCs w:val="20"/>
          <w:lang w:val="es-ES" w:eastAsia="es-ES"/>
        </w:rPr>
        <w:t>V</w:t>
      </w:r>
      <w:r w:rsidRPr="0093192A">
        <w:rPr>
          <w:rFonts w:ascii="Arial" w:hAnsi="Arial" w:cs="Arial"/>
          <w:sz w:val="20"/>
          <w:szCs w:val="20"/>
          <w:lang w:val="es-ES" w:eastAsia="es-ES"/>
        </w:rPr>
        <w:t xml:space="preserve"> Disposiciones</w:t>
      </w:r>
      <w:r>
        <w:rPr>
          <w:rFonts w:ascii="Arial" w:hAnsi="Arial" w:cs="Arial"/>
          <w:sz w:val="20"/>
          <w:szCs w:val="20"/>
          <w:lang w:val="es-ES" w:eastAsia="es-ES"/>
        </w:rPr>
        <w:t xml:space="preserve"> generales de </w:t>
      </w:r>
      <w:r w:rsidRPr="0093192A">
        <w:rPr>
          <w:rFonts w:ascii="Arial" w:hAnsi="Arial" w:cs="Arial"/>
          <w:sz w:val="20"/>
          <w:szCs w:val="20"/>
          <w:lang w:val="es-ES" w:eastAsia="es-ES"/>
        </w:rPr>
        <w:t>ejecución contractual para bienes y servicios del Reglamento de la Ley General de Contratación Públicas</w:t>
      </w:r>
    </w:p>
    <w:p w14:paraId="6FA77151" w14:textId="44310073" w:rsidR="006E1DD3" w:rsidRDefault="006E1DD3" w:rsidP="006E1DD3">
      <w:pPr>
        <w:pStyle w:val="Ttulo1"/>
        <w:numPr>
          <w:ilvl w:val="0"/>
          <w:numId w:val="45"/>
        </w:numPr>
        <w:rPr>
          <w:sz w:val="20"/>
          <w:szCs w:val="20"/>
        </w:rPr>
      </w:pPr>
      <w:r>
        <w:rPr>
          <w:sz w:val="20"/>
          <w:szCs w:val="20"/>
        </w:rPr>
        <w:t>GESTIÓN DE RIESGOS</w:t>
      </w:r>
    </w:p>
    <w:p w14:paraId="20BDC1B2" w14:textId="77777777" w:rsidR="00D86B5F" w:rsidRPr="00D86B5F" w:rsidRDefault="00D86B5F" w:rsidP="00D86B5F">
      <w:pPr>
        <w:rPr>
          <w:lang w:val="es-ES" w:eastAsia="es-ES"/>
        </w:rPr>
      </w:pPr>
    </w:p>
    <w:p w14:paraId="35AF0EE3" w14:textId="719276AA" w:rsidR="006E1DD3" w:rsidRPr="009547B4" w:rsidRDefault="006E1DD3" w:rsidP="00D86B5F">
      <w:pPr>
        <w:jc w:val="both"/>
        <w:rPr>
          <w:rFonts w:ascii="Arial" w:hAnsi="Arial" w:cs="Arial"/>
          <w:sz w:val="20"/>
          <w:szCs w:val="20"/>
        </w:rPr>
      </w:pPr>
      <w:r w:rsidRPr="009547B4">
        <w:rPr>
          <w:rFonts w:ascii="Arial" w:hAnsi="Arial" w:cs="Arial"/>
          <w:sz w:val="20"/>
          <w:szCs w:val="20"/>
        </w:rPr>
        <w:t xml:space="preserve">Conforme al artículo 128 del Reglamento en caso NO se realice este servicio puede ocasionar </w:t>
      </w:r>
      <w:r w:rsidR="00D86B5F">
        <w:rPr>
          <w:rFonts w:ascii="Arial" w:hAnsi="Arial" w:cs="Arial"/>
          <w:sz w:val="20"/>
          <w:szCs w:val="20"/>
        </w:rPr>
        <w:t>que los damnificados se quejen ante Defensoría del Pueblo y otros organismos incluida una posible demanda por daños y perjuicios.</w:t>
      </w:r>
    </w:p>
    <w:p w14:paraId="7089AB62" w14:textId="77777777" w:rsidR="00F90910" w:rsidRDefault="00F90910" w:rsidP="009547B4">
      <w:pPr>
        <w:ind w:left="360"/>
        <w:jc w:val="both"/>
        <w:rPr>
          <w:rFonts w:ascii="Arial" w:hAnsi="Arial" w:cs="Arial"/>
          <w:i/>
          <w:iCs/>
          <w:sz w:val="20"/>
          <w:szCs w:val="20"/>
        </w:rPr>
      </w:pPr>
    </w:p>
    <w:p w14:paraId="70BEB67D" w14:textId="77777777" w:rsidR="00F90910" w:rsidRDefault="00F90910" w:rsidP="009547B4">
      <w:pPr>
        <w:ind w:left="360"/>
        <w:jc w:val="both"/>
        <w:rPr>
          <w:rFonts w:ascii="Arial" w:hAnsi="Arial" w:cs="Arial"/>
          <w:i/>
          <w:iCs/>
          <w:sz w:val="20"/>
          <w:szCs w:val="20"/>
        </w:rPr>
      </w:pPr>
    </w:p>
    <w:p w14:paraId="3F992D5E" w14:textId="77777777" w:rsidR="00464FAB" w:rsidRDefault="00464FAB" w:rsidP="00347AE5">
      <w:pPr>
        <w:ind w:left="360"/>
        <w:jc w:val="center"/>
        <w:rPr>
          <w:rFonts w:ascii="Arial" w:eastAsia="Times New Roman" w:hAnsi="Arial" w:cs="Arial"/>
          <w:b/>
          <w:sz w:val="20"/>
          <w:szCs w:val="20"/>
          <w:lang w:val="es-ES" w:eastAsia="es-ES"/>
        </w:rPr>
      </w:pPr>
    </w:p>
    <w:p w14:paraId="70644AD7" w14:textId="3099DDF8" w:rsidR="00347AE5" w:rsidRDefault="00347AE5" w:rsidP="00347AE5">
      <w:pPr>
        <w:ind w:left="360"/>
        <w:jc w:val="center"/>
        <w:rPr>
          <w:rFonts w:ascii="Arial" w:eastAsia="Times New Roman" w:hAnsi="Arial" w:cs="Arial"/>
          <w:b/>
          <w:sz w:val="20"/>
          <w:szCs w:val="20"/>
          <w:lang w:val="es-ES" w:eastAsia="es-ES"/>
        </w:rPr>
      </w:pPr>
      <w:r w:rsidRPr="00CD3F3E">
        <w:rPr>
          <w:rFonts w:ascii="Arial" w:eastAsia="Times New Roman" w:hAnsi="Arial" w:cs="Arial"/>
          <w:b/>
          <w:sz w:val="20"/>
          <w:szCs w:val="20"/>
          <w:lang w:val="es-ES" w:eastAsia="es-ES"/>
        </w:rPr>
        <w:t xml:space="preserve">ANEXO </w:t>
      </w:r>
      <w:r>
        <w:rPr>
          <w:rFonts w:ascii="Arial" w:eastAsia="Times New Roman" w:hAnsi="Arial" w:cs="Arial"/>
          <w:b/>
          <w:sz w:val="20"/>
          <w:szCs w:val="20"/>
          <w:lang w:val="es-ES" w:eastAsia="es-ES"/>
        </w:rPr>
        <w:t>N° 01</w:t>
      </w:r>
    </w:p>
    <w:p w14:paraId="529820C0" w14:textId="7ACEA3A9" w:rsidR="00347AE5" w:rsidRDefault="00E67526" w:rsidP="00347AE5">
      <w:pPr>
        <w:ind w:left="36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PRESENTAR ESTRUCTURA DE COSTOS (OBLIGATORIO)</w:t>
      </w:r>
    </w:p>
    <w:p w14:paraId="4BB5E871" w14:textId="77777777" w:rsidR="00464FAB" w:rsidRDefault="00464FAB" w:rsidP="00347AE5">
      <w:pPr>
        <w:ind w:left="360"/>
        <w:jc w:val="center"/>
        <w:rPr>
          <w:rFonts w:ascii="Arial" w:eastAsia="Times New Roman" w:hAnsi="Arial" w:cs="Arial"/>
          <w:b/>
          <w:sz w:val="20"/>
          <w:szCs w:val="20"/>
          <w:lang w:val="es-ES" w:eastAsia="es-ES"/>
        </w:rPr>
      </w:pPr>
    </w:p>
    <w:tbl>
      <w:tblPr>
        <w:tblW w:w="5910" w:type="dxa"/>
        <w:jc w:val="center"/>
        <w:tblCellMar>
          <w:left w:w="70" w:type="dxa"/>
          <w:right w:w="70" w:type="dxa"/>
        </w:tblCellMar>
        <w:tblLook w:val="04A0" w:firstRow="1" w:lastRow="0" w:firstColumn="1" w:lastColumn="0" w:noHBand="0" w:noVBand="1"/>
      </w:tblPr>
      <w:tblGrid>
        <w:gridCol w:w="2923"/>
        <w:gridCol w:w="1876"/>
        <w:gridCol w:w="965"/>
        <w:gridCol w:w="146"/>
      </w:tblGrid>
      <w:tr w:rsidR="00445A00" w:rsidRPr="00445A00" w14:paraId="0F99D174" w14:textId="77777777" w:rsidTr="00445A00">
        <w:trPr>
          <w:gridAfter w:val="1"/>
          <w:wAfter w:w="146" w:type="dxa"/>
          <w:trHeight w:val="450"/>
          <w:jc w:val="center"/>
        </w:trPr>
        <w:tc>
          <w:tcPr>
            <w:tcW w:w="5764" w:type="dxa"/>
            <w:gridSpan w:val="3"/>
            <w:vMerge w:val="restart"/>
            <w:tcBorders>
              <w:top w:val="nil"/>
              <w:left w:val="nil"/>
              <w:bottom w:val="nil"/>
              <w:right w:val="nil"/>
            </w:tcBorders>
            <w:vAlign w:val="center"/>
            <w:hideMark/>
          </w:tcPr>
          <w:p w14:paraId="2B9F0BF0" w14:textId="67791D7B" w:rsidR="00445A00" w:rsidRPr="00445A00" w:rsidRDefault="00464FAB" w:rsidP="00445A00">
            <w:pPr>
              <w:spacing w:after="0" w:line="240" w:lineRule="auto"/>
              <w:jc w:val="center"/>
              <w:rPr>
                <w:rFonts w:ascii="Aptos Narrow" w:eastAsia="Times New Roman" w:hAnsi="Aptos Narrow" w:cs="Times New Roman"/>
                <w:b/>
                <w:bCs/>
                <w:color w:val="000000"/>
                <w:lang w:eastAsia="es-PE"/>
              </w:rPr>
            </w:pPr>
            <w:r>
              <w:rPr>
                <w:rFonts w:ascii="Arial" w:eastAsia="Times New Roman" w:hAnsi="Arial" w:cs="Arial"/>
                <w:b/>
                <w:sz w:val="20"/>
                <w:szCs w:val="20"/>
                <w:lang w:val="es-ES" w:eastAsia="es-ES"/>
              </w:rPr>
              <w:t xml:space="preserve"> </w:t>
            </w:r>
            <w:r w:rsidR="00445A00" w:rsidRPr="00445A00">
              <w:rPr>
                <w:rFonts w:ascii="Aptos Narrow" w:eastAsia="Times New Roman" w:hAnsi="Aptos Narrow" w:cs="Times New Roman"/>
                <w:b/>
                <w:bCs/>
                <w:color w:val="000000"/>
                <w:lang w:eastAsia="es-PE"/>
              </w:rPr>
              <w:t>PRESUPUESTO ELABORACION TASACIÓN DE DAÑOS MATERIALES PARA CASOS NO ATENDIDOS POR EL SEGURO DE SEDAPAR S.A.</w:t>
            </w:r>
          </w:p>
        </w:tc>
      </w:tr>
      <w:tr w:rsidR="00445A00" w:rsidRPr="00445A00" w14:paraId="5722B797" w14:textId="77777777" w:rsidTr="00445A00">
        <w:trPr>
          <w:trHeight w:val="705"/>
          <w:jc w:val="center"/>
        </w:trPr>
        <w:tc>
          <w:tcPr>
            <w:tcW w:w="5764" w:type="dxa"/>
            <w:gridSpan w:val="3"/>
            <w:vMerge/>
            <w:tcBorders>
              <w:top w:val="nil"/>
              <w:left w:val="nil"/>
              <w:bottom w:val="nil"/>
              <w:right w:val="nil"/>
            </w:tcBorders>
            <w:vAlign w:val="center"/>
            <w:hideMark/>
          </w:tcPr>
          <w:p w14:paraId="1B050BC3" w14:textId="77777777" w:rsidR="00445A00" w:rsidRPr="00445A00" w:rsidRDefault="00445A00" w:rsidP="00445A00">
            <w:pPr>
              <w:spacing w:after="0" w:line="240" w:lineRule="auto"/>
              <w:rPr>
                <w:rFonts w:ascii="Aptos Narrow" w:eastAsia="Times New Roman" w:hAnsi="Aptos Narrow" w:cs="Times New Roman"/>
                <w:b/>
                <w:bCs/>
                <w:color w:val="000000"/>
                <w:lang w:eastAsia="es-PE"/>
              </w:rPr>
            </w:pPr>
          </w:p>
        </w:tc>
        <w:tc>
          <w:tcPr>
            <w:tcW w:w="146" w:type="dxa"/>
            <w:tcBorders>
              <w:top w:val="nil"/>
              <w:left w:val="nil"/>
              <w:bottom w:val="nil"/>
              <w:right w:val="nil"/>
            </w:tcBorders>
            <w:noWrap/>
            <w:vAlign w:val="bottom"/>
            <w:hideMark/>
          </w:tcPr>
          <w:p w14:paraId="2BA0E94B" w14:textId="77777777" w:rsidR="00445A00" w:rsidRPr="00445A00" w:rsidRDefault="00445A00" w:rsidP="00445A00">
            <w:pPr>
              <w:spacing w:after="0" w:line="240" w:lineRule="auto"/>
              <w:jc w:val="center"/>
              <w:rPr>
                <w:rFonts w:ascii="Aptos Narrow" w:eastAsia="Times New Roman" w:hAnsi="Aptos Narrow" w:cs="Times New Roman"/>
                <w:b/>
                <w:bCs/>
                <w:color w:val="000000"/>
                <w:lang w:eastAsia="es-PE"/>
              </w:rPr>
            </w:pPr>
          </w:p>
        </w:tc>
      </w:tr>
      <w:tr w:rsidR="00445A00" w:rsidRPr="00445A00" w14:paraId="7FA08F0F" w14:textId="77777777" w:rsidTr="00445A00">
        <w:trPr>
          <w:trHeight w:val="300"/>
          <w:jc w:val="center"/>
        </w:trPr>
        <w:tc>
          <w:tcPr>
            <w:tcW w:w="2923" w:type="dxa"/>
            <w:tcBorders>
              <w:top w:val="nil"/>
              <w:left w:val="nil"/>
              <w:bottom w:val="nil"/>
              <w:right w:val="nil"/>
            </w:tcBorders>
            <w:noWrap/>
            <w:vAlign w:val="bottom"/>
            <w:hideMark/>
          </w:tcPr>
          <w:p w14:paraId="69E9F16C"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c>
          <w:tcPr>
            <w:tcW w:w="1876" w:type="dxa"/>
            <w:tcBorders>
              <w:top w:val="nil"/>
              <w:left w:val="nil"/>
              <w:bottom w:val="nil"/>
              <w:right w:val="nil"/>
            </w:tcBorders>
            <w:noWrap/>
            <w:vAlign w:val="bottom"/>
            <w:hideMark/>
          </w:tcPr>
          <w:p w14:paraId="4EDFA6B5"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c>
          <w:tcPr>
            <w:tcW w:w="965" w:type="dxa"/>
            <w:tcBorders>
              <w:top w:val="nil"/>
              <w:left w:val="nil"/>
              <w:bottom w:val="nil"/>
              <w:right w:val="nil"/>
            </w:tcBorders>
            <w:noWrap/>
            <w:vAlign w:val="bottom"/>
            <w:hideMark/>
          </w:tcPr>
          <w:p w14:paraId="750B4BDC"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c>
          <w:tcPr>
            <w:tcW w:w="146" w:type="dxa"/>
            <w:vAlign w:val="center"/>
            <w:hideMark/>
          </w:tcPr>
          <w:p w14:paraId="4D6A3C85"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187158CE" w14:textId="77777777" w:rsidTr="00445A00">
        <w:trPr>
          <w:trHeight w:val="600"/>
          <w:jc w:val="center"/>
        </w:trPr>
        <w:tc>
          <w:tcPr>
            <w:tcW w:w="292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D9D1CFF"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COMPONENTE</w:t>
            </w:r>
          </w:p>
        </w:tc>
        <w:tc>
          <w:tcPr>
            <w:tcW w:w="1876" w:type="dxa"/>
            <w:tcBorders>
              <w:top w:val="single" w:sz="4" w:space="0" w:color="auto"/>
              <w:left w:val="nil"/>
              <w:bottom w:val="single" w:sz="4" w:space="0" w:color="auto"/>
              <w:right w:val="single" w:sz="4" w:space="0" w:color="auto"/>
            </w:tcBorders>
            <w:shd w:val="clear" w:color="000000" w:fill="F2F2F2"/>
            <w:vAlign w:val="bottom"/>
            <w:hideMark/>
          </w:tcPr>
          <w:p w14:paraId="1F6E47DE" w14:textId="184AB342"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 xml:space="preserve">Precio por </w:t>
            </w:r>
            <w:r w:rsidR="00892B76">
              <w:rPr>
                <w:rFonts w:ascii="Aptos Narrow" w:eastAsia="Times New Roman" w:hAnsi="Aptos Narrow" w:cs="Times New Roman"/>
                <w:b/>
                <w:bCs/>
                <w:lang w:eastAsia="es-PE"/>
              </w:rPr>
              <w:t xml:space="preserve">las tres </w:t>
            </w:r>
            <w:r w:rsidRPr="00445A00">
              <w:rPr>
                <w:rFonts w:ascii="Aptos Narrow" w:eastAsia="Times New Roman" w:hAnsi="Aptos Narrow" w:cs="Times New Roman"/>
                <w:b/>
                <w:bCs/>
                <w:lang w:eastAsia="es-PE"/>
              </w:rPr>
              <w:t>tasaci</w:t>
            </w:r>
            <w:r w:rsidR="00892B76">
              <w:rPr>
                <w:rFonts w:ascii="Aptos Narrow" w:eastAsia="Times New Roman" w:hAnsi="Aptos Narrow" w:cs="Times New Roman"/>
                <w:b/>
                <w:bCs/>
                <w:lang w:eastAsia="es-PE"/>
              </w:rPr>
              <w:t>o</w:t>
            </w:r>
            <w:r w:rsidRPr="00445A00">
              <w:rPr>
                <w:rFonts w:ascii="Aptos Narrow" w:eastAsia="Times New Roman" w:hAnsi="Aptos Narrow" w:cs="Times New Roman"/>
                <w:b/>
                <w:bCs/>
                <w:lang w:eastAsia="es-PE"/>
              </w:rPr>
              <w:t>n</w:t>
            </w:r>
            <w:r w:rsidR="00892B76">
              <w:rPr>
                <w:rFonts w:ascii="Aptos Narrow" w:eastAsia="Times New Roman" w:hAnsi="Aptos Narrow" w:cs="Times New Roman"/>
                <w:b/>
                <w:bCs/>
                <w:lang w:eastAsia="es-PE"/>
              </w:rPr>
              <w:t>es</w:t>
            </w:r>
          </w:p>
        </w:tc>
        <w:tc>
          <w:tcPr>
            <w:tcW w:w="965" w:type="dxa"/>
            <w:tcBorders>
              <w:top w:val="single" w:sz="4" w:space="0" w:color="auto"/>
              <w:left w:val="nil"/>
              <w:bottom w:val="single" w:sz="4" w:space="0" w:color="auto"/>
              <w:right w:val="single" w:sz="4" w:space="0" w:color="auto"/>
            </w:tcBorders>
            <w:shd w:val="clear" w:color="000000" w:fill="F2F2F2"/>
            <w:noWrap/>
            <w:vAlign w:val="center"/>
            <w:hideMark/>
          </w:tcPr>
          <w:p w14:paraId="64C7D255"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TOTAL</w:t>
            </w:r>
          </w:p>
        </w:tc>
        <w:tc>
          <w:tcPr>
            <w:tcW w:w="146" w:type="dxa"/>
            <w:vAlign w:val="center"/>
            <w:hideMark/>
          </w:tcPr>
          <w:p w14:paraId="60DCFA0B"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5DD2056F" w14:textId="77777777" w:rsidTr="00445A00">
        <w:trPr>
          <w:trHeight w:val="300"/>
          <w:jc w:val="center"/>
        </w:trPr>
        <w:tc>
          <w:tcPr>
            <w:tcW w:w="2923" w:type="dxa"/>
            <w:tcBorders>
              <w:top w:val="nil"/>
              <w:left w:val="single" w:sz="4" w:space="0" w:color="auto"/>
              <w:bottom w:val="single" w:sz="4" w:space="0" w:color="auto"/>
              <w:right w:val="single" w:sz="4" w:space="0" w:color="auto"/>
            </w:tcBorders>
            <w:noWrap/>
            <w:vAlign w:val="bottom"/>
            <w:hideMark/>
          </w:tcPr>
          <w:p w14:paraId="2E424F2E" w14:textId="77777777" w:rsidR="00445A00" w:rsidRPr="00445A00" w:rsidRDefault="00445A00" w:rsidP="00445A00">
            <w:pPr>
              <w:spacing w:after="0" w:line="240" w:lineRule="auto"/>
              <w:rPr>
                <w:rFonts w:ascii="Aptos Narrow" w:eastAsia="Times New Roman" w:hAnsi="Aptos Narrow" w:cs="Times New Roman"/>
                <w:lang w:eastAsia="es-PE"/>
              </w:rPr>
            </w:pPr>
            <w:r w:rsidRPr="00445A00">
              <w:rPr>
                <w:rFonts w:ascii="Aptos Narrow" w:eastAsia="Times New Roman" w:hAnsi="Aptos Narrow" w:cs="Times New Roman"/>
                <w:lang w:eastAsia="es-PE"/>
              </w:rPr>
              <w:t>Personal Especialista</w:t>
            </w:r>
          </w:p>
        </w:tc>
        <w:tc>
          <w:tcPr>
            <w:tcW w:w="1876" w:type="dxa"/>
            <w:tcBorders>
              <w:top w:val="nil"/>
              <w:left w:val="nil"/>
              <w:bottom w:val="single" w:sz="4" w:space="0" w:color="auto"/>
              <w:right w:val="single" w:sz="4" w:space="0" w:color="auto"/>
            </w:tcBorders>
            <w:noWrap/>
            <w:vAlign w:val="bottom"/>
            <w:hideMark/>
          </w:tcPr>
          <w:p w14:paraId="40E4638A" w14:textId="77777777" w:rsidR="00445A00" w:rsidRPr="00445A00" w:rsidRDefault="00445A00" w:rsidP="00445A00">
            <w:pPr>
              <w:spacing w:after="0" w:line="240" w:lineRule="auto"/>
              <w:jc w:val="center"/>
              <w:rPr>
                <w:rFonts w:ascii="Aptos Narrow" w:eastAsia="Times New Roman" w:hAnsi="Aptos Narrow" w:cs="Times New Roman"/>
                <w:lang w:eastAsia="es-PE"/>
              </w:rPr>
            </w:pPr>
            <w:r w:rsidRPr="00445A00">
              <w:rPr>
                <w:rFonts w:ascii="Aptos Narrow" w:eastAsia="Times New Roman" w:hAnsi="Aptos Narrow" w:cs="Times New Roman"/>
                <w:lang w:eastAsia="es-PE"/>
              </w:rPr>
              <w:t>0</w:t>
            </w:r>
          </w:p>
        </w:tc>
        <w:tc>
          <w:tcPr>
            <w:tcW w:w="965" w:type="dxa"/>
            <w:tcBorders>
              <w:top w:val="nil"/>
              <w:left w:val="nil"/>
              <w:bottom w:val="single" w:sz="4" w:space="0" w:color="auto"/>
              <w:right w:val="single" w:sz="4" w:space="0" w:color="auto"/>
            </w:tcBorders>
            <w:noWrap/>
            <w:vAlign w:val="bottom"/>
            <w:hideMark/>
          </w:tcPr>
          <w:p w14:paraId="14CB7815" w14:textId="77777777" w:rsidR="00445A00" w:rsidRPr="00445A00" w:rsidRDefault="00445A00" w:rsidP="00445A00">
            <w:pPr>
              <w:spacing w:after="0" w:line="240" w:lineRule="auto"/>
              <w:jc w:val="right"/>
              <w:rPr>
                <w:rFonts w:ascii="Aptos Narrow" w:eastAsia="Times New Roman" w:hAnsi="Aptos Narrow" w:cs="Times New Roman"/>
                <w:lang w:eastAsia="es-PE"/>
              </w:rPr>
            </w:pPr>
            <w:r w:rsidRPr="00445A00">
              <w:rPr>
                <w:rFonts w:ascii="Aptos Narrow" w:eastAsia="Times New Roman" w:hAnsi="Aptos Narrow" w:cs="Times New Roman"/>
                <w:lang w:eastAsia="es-PE"/>
              </w:rPr>
              <w:t>0.00</w:t>
            </w:r>
          </w:p>
        </w:tc>
        <w:tc>
          <w:tcPr>
            <w:tcW w:w="146" w:type="dxa"/>
            <w:vAlign w:val="center"/>
            <w:hideMark/>
          </w:tcPr>
          <w:p w14:paraId="5CCA7407"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32C4B05A"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5D276BCF"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SUB TOTAL</w:t>
            </w:r>
          </w:p>
        </w:tc>
        <w:tc>
          <w:tcPr>
            <w:tcW w:w="965" w:type="dxa"/>
            <w:tcBorders>
              <w:top w:val="nil"/>
              <w:left w:val="nil"/>
              <w:bottom w:val="single" w:sz="4" w:space="0" w:color="auto"/>
              <w:right w:val="single" w:sz="4" w:space="0" w:color="auto"/>
            </w:tcBorders>
            <w:shd w:val="clear" w:color="000000" w:fill="D9D9D9"/>
            <w:noWrap/>
            <w:vAlign w:val="bottom"/>
            <w:hideMark/>
          </w:tcPr>
          <w:p w14:paraId="4C5FC109" w14:textId="77777777" w:rsidR="00445A00" w:rsidRPr="00445A00" w:rsidRDefault="00445A00" w:rsidP="00445A00">
            <w:pPr>
              <w:spacing w:after="0" w:line="240" w:lineRule="auto"/>
              <w:jc w:val="right"/>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0.00</w:t>
            </w:r>
          </w:p>
        </w:tc>
        <w:tc>
          <w:tcPr>
            <w:tcW w:w="146" w:type="dxa"/>
            <w:vAlign w:val="center"/>
            <w:hideMark/>
          </w:tcPr>
          <w:p w14:paraId="107D5223"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5A04BD66"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3EAE49E8" w14:textId="77777777" w:rsidR="00445A00" w:rsidRPr="00445A00" w:rsidRDefault="00445A00" w:rsidP="00445A00">
            <w:pPr>
              <w:spacing w:after="0" w:line="240" w:lineRule="auto"/>
              <w:jc w:val="center"/>
              <w:rPr>
                <w:rFonts w:ascii="Aptos Narrow" w:eastAsia="Times New Roman" w:hAnsi="Aptos Narrow" w:cs="Times New Roman"/>
                <w:lang w:eastAsia="es-PE"/>
              </w:rPr>
            </w:pPr>
            <w:r w:rsidRPr="00445A00">
              <w:rPr>
                <w:rFonts w:ascii="Aptos Narrow" w:eastAsia="Times New Roman" w:hAnsi="Aptos Narrow" w:cs="Times New Roman"/>
                <w:lang w:eastAsia="es-PE"/>
              </w:rPr>
              <w:t>Gastos Generales y Utilidad %</w:t>
            </w:r>
          </w:p>
        </w:tc>
        <w:tc>
          <w:tcPr>
            <w:tcW w:w="965" w:type="dxa"/>
            <w:tcBorders>
              <w:top w:val="nil"/>
              <w:left w:val="nil"/>
              <w:bottom w:val="single" w:sz="4" w:space="0" w:color="auto"/>
              <w:right w:val="single" w:sz="4" w:space="0" w:color="auto"/>
            </w:tcBorders>
            <w:noWrap/>
            <w:vAlign w:val="bottom"/>
            <w:hideMark/>
          </w:tcPr>
          <w:p w14:paraId="3F56219F" w14:textId="77777777" w:rsidR="00445A00" w:rsidRPr="00445A00" w:rsidRDefault="00445A00" w:rsidP="00445A00">
            <w:pPr>
              <w:spacing w:after="0" w:line="240" w:lineRule="auto"/>
              <w:jc w:val="right"/>
              <w:rPr>
                <w:rFonts w:ascii="Aptos Narrow" w:eastAsia="Times New Roman" w:hAnsi="Aptos Narrow" w:cs="Times New Roman"/>
                <w:lang w:eastAsia="es-PE"/>
              </w:rPr>
            </w:pPr>
            <w:r w:rsidRPr="00445A00">
              <w:rPr>
                <w:rFonts w:ascii="Aptos Narrow" w:eastAsia="Times New Roman" w:hAnsi="Aptos Narrow" w:cs="Times New Roman"/>
                <w:lang w:eastAsia="es-PE"/>
              </w:rPr>
              <w:t>0.00</w:t>
            </w:r>
          </w:p>
        </w:tc>
        <w:tc>
          <w:tcPr>
            <w:tcW w:w="146" w:type="dxa"/>
            <w:vAlign w:val="center"/>
            <w:hideMark/>
          </w:tcPr>
          <w:p w14:paraId="6654B085"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2D41BA30"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02E2DF28"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Sub Total</w:t>
            </w:r>
          </w:p>
        </w:tc>
        <w:tc>
          <w:tcPr>
            <w:tcW w:w="965" w:type="dxa"/>
            <w:tcBorders>
              <w:top w:val="nil"/>
              <w:left w:val="nil"/>
              <w:bottom w:val="single" w:sz="4" w:space="0" w:color="auto"/>
              <w:right w:val="single" w:sz="4" w:space="0" w:color="auto"/>
            </w:tcBorders>
            <w:noWrap/>
            <w:vAlign w:val="bottom"/>
            <w:hideMark/>
          </w:tcPr>
          <w:p w14:paraId="5497A0A0" w14:textId="77777777" w:rsidR="00445A00" w:rsidRPr="00445A00" w:rsidRDefault="00445A00" w:rsidP="00445A00">
            <w:pPr>
              <w:spacing w:after="0" w:line="240" w:lineRule="auto"/>
              <w:jc w:val="right"/>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0.00</w:t>
            </w:r>
          </w:p>
        </w:tc>
        <w:tc>
          <w:tcPr>
            <w:tcW w:w="146" w:type="dxa"/>
            <w:vAlign w:val="center"/>
            <w:hideMark/>
          </w:tcPr>
          <w:p w14:paraId="57FA0294"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009571B7"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4D9095C8" w14:textId="77777777" w:rsidR="00445A00" w:rsidRPr="00445A00" w:rsidRDefault="00445A00" w:rsidP="00445A00">
            <w:pPr>
              <w:spacing w:after="0" w:line="240" w:lineRule="auto"/>
              <w:jc w:val="center"/>
              <w:rPr>
                <w:rFonts w:ascii="Aptos Narrow" w:eastAsia="Times New Roman" w:hAnsi="Aptos Narrow" w:cs="Times New Roman"/>
                <w:color w:val="000000"/>
                <w:lang w:eastAsia="es-PE"/>
              </w:rPr>
            </w:pPr>
            <w:r w:rsidRPr="00445A00">
              <w:rPr>
                <w:rFonts w:ascii="Aptos Narrow" w:eastAsia="Times New Roman" w:hAnsi="Aptos Narrow" w:cs="Times New Roman"/>
                <w:color w:val="000000"/>
                <w:lang w:eastAsia="es-PE"/>
              </w:rPr>
              <w:t>IGV 18%</w:t>
            </w:r>
          </w:p>
        </w:tc>
        <w:tc>
          <w:tcPr>
            <w:tcW w:w="965" w:type="dxa"/>
            <w:tcBorders>
              <w:top w:val="nil"/>
              <w:left w:val="nil"/>
              <w:bottom w:val="single" w:sz="4" w:space="0" w:color="auto"/>
              <w:right w:val="single" w:sz="4" w:space="0" w:color="auto"/>
            </w:tcBorders>
            <w:noWrap/>
            <w:vAlign w:val="bottom"/>
            <w:hideMark/>
          </w:tcPr>
          <w:p w14:paraId="3ECF0B66" w14:textId="77777777" w:rsidR="00445A00" w:rsidRPr="00445A00" w:rsidRDefault="00445A00" w:rsidP="00445A00">
            <w:pPr>
              <w:spacing w:after="0" w:line="240" w:lineRule="auto"/>
              <w:jc w:val="right"/>
              <w:rPr>
                <w:rFonts w:ascii="Aptos Narrow" w:eastAsia="Times New Roman" w:hAnsi="Aptos Narrow" w:cs="Times New Roman"/>
                <w:color w:val="000000"/>
                <w:lang w:eastAsia="es-PE"/>
              </w:rPr>
            </w:pPr>
            <w:r w:rsidRPr="00445A00">
              <w:rPr>
                <w:rFonts w:ascii="Aptos Narrow" w:eastAsia="Times New Roman" w:hAnsi="Aptos Narrow" w:cs="Times New Roman"/>
                <w:color w:val="000000"/>
                <w:lang w:eastAsia="es-PE"/>
              </w:rPr>
              <w:t>0.00</w:t>
            </w:r>
          </w:p>
        </w:tc>
        <w:tc>
          <w:tcPr>
            <w:tcW w:w="146" w:type="dxa"/>
            <w:vAlign w:val="center"/>
            <w:hideMark/>
          </w:tcPr>
          <w:p w14:paraId="27F5178E"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096F98F3"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noWrap/>
            <w:vAlign w:val="bottom"/>
            <w:hideMark/>
          </w:tcPr>
          <w:p w14:paraId="003825C4"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proofErr w:type="gramStart"/>
            <w:r w:rsidRPr="00445A00">
              <w:rPr>
                <w:rFonts w:ascii="Aptos Narrow" w:eastAsia="Times New Roman" w:hAnsi="Aptos Narrow" w:cs="Times New Roman"/>
                <w:b/>
                <w:bCs/>
                <w:lang w:eastAsia="es-PE"/>
              </w:rPr>
              <w:t>TOTAL</w:t>
            </w:r>
            <w:proofErr w:type="gramEnd"/>
            <w:r w:rsidRPr="00445A00">
              <w:rPr>
                <w:rFonts w:ascii="Aptos Narrow" w:eastAsia="Times New Roman" w:hAnsi="Aptos Narrow" w:cs="Times New Roman"/>
                <w:b/>
                <w:bCs/>
                <w:lang w:eastAsia="es-PE"/>
              </w:rPr>
              <w:t xml:space="preserve"> S/.</w:t>
            </w:r>
          </w:p>
        </w:tc>
        <w:tc>
          <w:tcPr>
            <w:tcW w:w="965" w:type="dxa"/>
            <w:tcBorders>
              <w:top w:val="nil"/>
              <w:left w:val="nil"/>
              <w:bottom w:val="single" w:sz="4" w:space="0" w:color="auto"/>
              <w:right w:val="single" w:sz="4" w:space="0" w:color="auto"/>
            </w:tcBorders>
            <w:noWrap/>
            <w:vAlign w:val="bottom"/>
            <w:hideMark/>
          </w:tcPr>
          <w:p w14:paraId="050D9119" w14:textId="77777777" w:rsidR="00445A00" w:rsidRPr="00445A00" w:rsidRDefault="00445A00" w:rsidP="00445A00">
            <w:pPr>
              <w:spacing w:after="0" w:line="240" w:lineRule="auto"/>
              <w:jc w:val="right"/>
              <w:rPr>
                <w:rFonts w:ascii="Aptos Narrow" w:eastAsia="Times New Roman" w:hAnsi="Aptos Narrow" w:cs="Times New Roman"/>
                <w:b/>
                <w:bCs/>
                <w:color w:val="000000"/>
                <w:lang w:eastAsia="es-PE"/>
              </w:rPr>
            </w:pPr>
            <w:r w:rsidRPr="00445A00">
              <w:rPr>
                <w:rFonts w:ascii="Aptos Narrow" w:eastAsia="Times New Roman" w:hAnsi="Aptos Narrow" w:cs="Times New Roman"/>
                <w:b/>
                <w:bCs/>
                <w:color w:val="000000"/>
                <w:lang w:eastAsia="es-PE"/>
              </w:rPr>
              <w:t>0.00</w:t>
            </w:r>
          </w:p>
        </w:tc>
        <w:tc>
          <w:tcPr>
            <w:tcW w:w="146" w:type="dxa"/>
            <w:vAlign w:val="center"/>
            <w:hideMark/>
          </w:tcPr>
          <w:p w14:paraId="7484103B"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bl>
    <w:p w14:paraId="2DD37B63" w14:textId="2522F4ED" w:rsidR="00BA0BF8" w:rsidRPr="00F90910" w:rsidRDefault="00BA0BF8" w:rsidP="00F90910">
      <w:pPr>
        <w:ind w:left="360"/>
        <w:rPr>
          <w:rFonts w:ascii="Arial" w:eastAsia="Times New Roman" w:hAnsi="Arial" w:cs="Arial"/>
          <w:b/>
          <w:sz w:val="20"/>
          <w:szCs w:val="20"/>
          <w:lang w:val="es-ES" w:eastAsia="es-ES"/>
        </w:rPr>
      </w:pPr>
    </w:p>
    <w:sectPr w:rsidR="00BA0BF8" w:rsidRPr="00F90910" w:rsidSect="005D0C9F">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7AE5F" w14:textId="77777777" w:rsidR="000F0852" w:rsidRDefault="000F0852" w:rsidP="00B27105">
      <w:pPr>
        <w:spacing w:after="0" w:line="240" w:lineRule="auto"/>
      </w:pPr>
      <w:r>
        <w:separator/>
      </w:r>
    </w:p>
  </w:endnote>
  <w:endnote w:type="continuationSeparator" w:id="0">
    <w:p w14:paraId="2995EF99" w14:textId="77777777" w:rsidR="000F0852" w:rsidRDefault="000F0852"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C34BEBA5-A1E8-4BBD-8BFA-71B09364462B}"/>
    <w:embedBold r:id="rId2" w:fontKey="{1D25F8E3-72B3-4349-8697-6DD81BD2E3F4}"/>
    <w:embedItalic r:id="rId3" w:fontKey="{89513C57-AA1D-48D6-9691-E315754C9301}"/>
  </w:font>
  <w:font w:name="Tahoma">
    <w:panose1 w:val="020B0604030504040204"/>
    <w:charset w:val="00"/>
    <w:family w:val="swiss"/>
    <w:pitch w:val="variable"/>
    <w:sig w:usb0="E1002EFF" w:usb1="C000605B" w:usb2="00000029" w:usb3="00000000" w:csb0="000101FF" w:csb1="00000000"/>
    <w:embedRegular r:id="rId4" w:subsetted="1" w:fontKey="{FB371A44-DDE7-4E4B-8497-334C6DCE7D44}"/>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embedRegular r:id="rId5" w:subsetted="1" w:fontKey="{4C3585A8-2006-4F89-9BA3-F18CA3D66D56}"/>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embedRegular r:id="rId6" w:fontKey="{68E3255D-C926-4FCE-9BBD-F300623CB15D}"/>
  </w:font>
  <w:font w:name="Aptos Narrow">
    <w:charset w:val="00"/>
    <w:family w:val="swiss"/>
    <w:pitch w:val="variable"/>
    <w:sig w:usb0="20000287" w:usb1="00000003" w:usb2="00000000" w:usb3="00000000" w:csb0="0000019F" w:csb1="00000000"/>
    <w:embedRegular r:id="rId7" w:fontKey="{00036CE8-FED8-4733-AB70-E4C40BE3CBB8}"/>
    <w:embedBold r:id="rId8" w:fontKey="{B6B7D447-33EB-420D-9DC3-EAE7BEFB36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39EC6" w14:textId="77777777" w:rsidR="000F0852" w:rsidRDefault="000F0852" w:rsidP="00B27105">
      <w:pPr>
        <w:spacing w:after="0" w:line="240" w:lineRule="auto"/>
      </w:pPr>
      <w:r>
        <w:separator/>
      </w:r>
    </w:p>
  </w:footnote>
  <w:footnote w:type="continuationSeparator" w:id="0">
    <w:p w14:paraId="6336F364" w14:textId="77777777" w:rsidR="000F0852" w:rsidRDefault="000F0852" w:rsidP="00B27105">
      <w:pPr>
        <w:spacing w:after="0" w:line="240" w:lineRule="auto"/>
      </w:pPr>
      <w:r>
        <w:continuationSeparator/>
      </w:r>
    </w:p>
  </w:footnote>
  <w:footnote w:id="1">
    <w:p w14:paraId="7D26709A" w14:textId="77777777" w:rsidR="00DC3528" w:rsidRPr="00AC30E8" w:rsidRDefault="00DC3528" w:rsidP="00DC352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46BAB8C2" w14:textId="77777777" w:rsidR="00DC3528" w:rsidRPr="007630AD" w:rsidRDefault="00DC3528" w:rsidP="00DC3528">
      <w:pPr>
        <w:pStyle w:val="Textonotapie"/>
        <w:rPr>
          <w:lang w:val="es-MX"/>
        </w:rPr>
      </w:pPr>
    </w:p>
  </w:footnote>
  <w:footnote w:id="2">
    <w:p w14:paraId="044ECB37" w14:textId="77777777" w:rsidR="00DC3528" w:rsidRPr="007630AD" w:rsidRDefault="00DC3528" w:rsidP="00DC352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DD69D33" w14:textId="77777777" w:rsidR="00DC3528" w:rsidRPr="007630AD" w:rsidRDefault="00DC3528" w:rsidP="00DC352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0D598B6A" w14:textId="77777777" w:rsidR="00DC3528" w:rsidRPr="001574AF" w:rsidRDefault="00DC3528" w:rsidP="00DC352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4"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8"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0F71BEC"/>
    <w:multiLevelType w:val="multilevel"/>
    <w:tmpl w:val="AA4E2560"/>
    <w:lvl w:ilvl="0">
      <w:start w:val="1"/>
      <w:numFmt w:val="decimal"/>
      <w:pStyle w:val="Ttulo1"/>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1"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4"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6"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37"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9"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2"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19"/>
  </w:num>
  <w:num w:numId="2" w16cid:durableId="830290867">
    <w:abstractNumId w:val="37"/>
  </w:num>
  <w:num w:numId="3" w16cid:durableId="1171063476">
    <w:abstractNumId w:val="26"/>
  </w:num>
  <w:num w:numId="4" w16cid:durableId="154958866">
    <w:abstractNumId w:val="20"/>
  </w:num>
  <w:num w:numId="5" w16cid:durableId="1018314395">
    <w:abstractNumId w:val="33"/>
  </w:num>
  <w:num w:numId="6" w16cid:durableId="1488550826">
    <w:abstractNumId w:val="6"/>
  </w:num>
  <w:num w:numId="7" w16cid:durableId="418064130">
    <w:abstractNumId w:val="2"/>
  </w:num>
  <w:num w:numId="8" w16cid:durableId="1251431825">
    <w:abstractNumId w:val="42"/>
  </w:num>
  <w:num w:numId="9" w16cid:durableId="483156512">
    <w:abstractNumId w:val="35"/>
  </w:num>
  <w:num w:numId="10" w16cid:durableId="1878615206">
    <w:abstractNumId w:val="14"/>
  </w:num>
  <w:num w:numId="11" w16cid:durableId="1983534430">
    <w:abstractNumId w:val="16"/>
  </w:num>
  <w:num w:numId="12" w16cid:durableId="1365253691">
    <w:abstractNumId w:val="10"/>
  </w:num>
  <w:num w:numId="13" w16cid:durableId="272202397">
    <w:abstractNumId w:val="28"/>
  </w:num>
  <w:num w:numId="14" w16cid:durableId="1049643591">
    <w:abstractNumId w:val="24"/>
  </w:num>
  <w:num w:numId="15" w16cid:durableId="2096051116">
    <w:abstractNumId w:val="31"/>
  </w:num>
  <w:num w:numId="16" w16cid:durableId="1522088598">
    <w:abstractNumId w:val="0"/>
  </w:num>
  <w:num w:numId="17" w16cid:durableId="1875074691">
    <w:abstractNumId w:val="36"/>
  </w:num>
  <w:num w:numId="18" w16cid:durableId="1880782005">
    <w:abstractNumId w:val="4"/>
  </w:num>
  <w:num w:numId="19" w16cid:durableId="2083987162">
    <w:abstractNumId w:val="28"/>
    <w:lvlOverride w:ilvl="0">
      <w:startOverride w:val="8"/>
    </w:lvlOverride>
  </w:num>
  <w:num w:numId="20" w16cid:durableId="176892297">
    <w:abstractNumId w:val="23"/>
  </w:num>
  <w:num w:numId="21" w16cid:durableId="1647587794">
    <w:abstractNumId w:val="21"/>
  </w:num>
  <w:num w:numId="22" w16cid:durableId="1157694986">
    <w:abstractNumId w:val="30"/>
  </w:num>
  <w:num w:numId="23" w16cid:durableId="139843423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38"/>
  </w:num>
  <w:num w:numId="26" w16cid:durableId="826550973">
    <w:abstractNumId w:val="8"/>
  </w:num>
  <w:num w:numId="27" w16cid:durableId="1041704714">
    <w:abstractNumId w:val="22"/>
  </w:num>
  <w:num w:numId="28" w16cid:durableId="2102293115">
    <w:abstractNumId w:val="18"/>
  </w:num>
  <w:num w:numId="29" w16cid:durableId="588076551">
    <w:abstractNumId w:val="17"/>
  </w:num>
  <w:num w:numId="30" w16cid:durableId="223876683">
    <w:abstractNumId w:val="13"/>
  </w:num>
  <w:num w:numId="31" w16cid:durableId="1215197109">
    <w:abstractNumId w:val="39"/>
  </w:num>
  <w:num w:numId="32" w16cid:durableId="2041736268">
    <w:abstractNumId w:val="5"/>
  </w:num>
  <w:num w:numId="33" w16cid:durableId="1908101160">
    <w:abstractNumId w:val="40"/>
  </w:num>
  <w:num w:numId="34" w16cid:durableId="343679105">
    <w:abstractNumId w:val="28"/>
    <w:lvlOverride w:ilvl="0">
      <w:startOverride w:val="4"/>
    </w:lvlOverride>
    <w:lvlOverride w:ilvl="1">
      <w:startOverride w:val="1"/>
    </w:lvlOverride>
  </w:num>
  <w:num w:numId="35" w16cid:durableId="298266901">
    <w:abstractNumId w:val="12"/>
  </w:num>
  <w:num w:numId="36" w16cid:durableId="1520045097">
    <w:abstractNumId w:val="25"/>
  </w:num>
  <w:num w:numId="37" w16cid:durableId="1505589891">
    <w:abstractNumId w:val="9"/>
  </w:num>
  <w:num w:numId="38" w16cid:durableId="1542936408">
    <w:abstractNumId w:val="34"/>
  </w:num>
  <w:num w:numId="39" w16cid:durableId="5328573">
    <w:abstractNumId w:val="15"/>
  </w:num>
  <w:num w:numId="40" w16cid:durableId="1766608830">
    <w:abstractNumId w:val="32"/>
  </w:num>
  <w:num w:numId="41" w16cid:durableId="1422608471">
    <w:abstractNumId w:val="29"/>
  </w:num>
  <w:num w:numId="42" w16cid:durableId="858933273">
    <w:abstractNumId w:val="7"/>
  </w:num>
  <w:num w:numId="43" w16cid:durableId="1165630874">
    <w:abstractNumId w:val="27"/>
  </w:num>
  <w:num w:numId="44" w16cid:durableId="1530530126">
    <w:abstractNumId w:val="3"/>
  </w:num>
  <w:num w:numId="45" w16cid:durableId="1437941082">
    <w:abstractNumId w:val="28"/>
    <w:lvlOverride w:ilvl="0">
      <w:startOverride w:val="13"/>
    </w:lvlOverride>
    <w:lvlOverride w:ilvl="1">
      <w:startOverride w:val="1"/>
    </w:lvlOverride>
  </w:num>
  <w:num w:numId="46" w16cid:durableId="30902000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6574"/>
    <w:rsid w:val="0003697C"/>
    <w:rsid w:val="00036A1F"/>
    <w:rsid w:val="00040214"/>
    <w:rsid w:val="00043744"/>
    <w:rsid w:val="0004419E"/>
    <w:rsid w:val="00044431"/>
    <w:rsid w:val="00044CD5"/>
    <w:rsid w:val="00045154"/>
    <w:rsid w:val="000467B7"/>
    <w:rsid w:val="000500F9"/>
    <w:rsid w:val="0005121B"/>
    <w:rsid w:val="0005129A"/>
    <w:rsid w:val="000518D3"/>
    <w:rsid w:val="0005262F"/>
    <w:rsid w:val="000540EF"/>
    <w:rsid w:val="000545F9"/>
    <w:rsid w:val="00056821"/>
    <w:rsid w:val="000569CF"/>
    <w:rsid w:val="00060014"/>
    <w:rsid w:val="000603F9"/>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5B6"/>
    <w:rsid w:val="000C54D9"/>
    <w:rsid w:val="000C5723"/>
    <w:rsid w:val="000C611F"/>
    <w:rsid w:val="000C6124"/>
    <w:rsid w:val="000C7313"/>
    <w:rsid w:val="000C767B"/>
    <w:rsid w:val="000C7DBB"/>
    <w:rsid w:val="000D0224"/>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66B4"/>
    <w:rsid w:val="000E68AF"/>
    <w:rsid w:val="000F0034"/>
    <w:rsid w:val="000F0852"/>
    <w:rsid w:val="000F1479"/>
    <w:rsid w:val="000F4E14"/>
    <w:rsid w:val="000F61FE"/>
    <w:rsid w:val="000F68B1"/>
    <w:rsid w:val="000F75E3"/>
    <w:rsid w:val="000F773E"/>
    <w:rsid w:val="00100272"/>
    <w:rsid w:val="001011AD"/>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2E8B"/>
    <w:rsid w:val="00123293"/>
    <w:rsid w:val="00127AF6"/>
    <w:rsid w:val="0013011D"/>
    <w:rsid w:val="001304F8"/>
    <w:rsid w:val="001316F0"/>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6D7"/>
    <w:rsid w:val="001738DF"/>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E5E"/>
    <w:rsid w:val="001F3ECF"/>
    <w:rsid w:val="001F3FE1"/>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A06"/>
    <w:rsid w:val="00226A0C"/>
    <w:rsid w:val="002271B2"/>
    <w:rsid w:val="00231261"/>
    <w:rsid w:val="002319BD"/>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F5A"/>
    <w:rsid w:val="002926CD"/>
    <w:rsid w:val="002941F3"/>
    <w:rsid w:val="0029463C"/>
    <w:rsid w:val="00294B7F"/>
    <w:rsid w:val="00296658"/>
    <w:rsid w:val="00297C6A"/>
    <w:rsid w:val="002A05E8"/>
    <w:rsid w:val="002A14A0"/>
    <w:rsid w:val="002A16C6"/>
    <w:rsid w:val="002A2206"/>
    <w:rsid w:val="002A244C"/>
    <w:rsid w:val="002A24F6"/>
    <w:rsid w:val="002A45D0"/>
    <w:rsid w:val="002A4A6C"/>
    <w:rsid w:val="002A4EA2"/>
    <w:rsid w:val="002A5385"/>
    <w:rsid w:val="002A6CE0"/>
    <w:rsid w:val="002A7582"/>
    <w:rsid w:val="002A7990"/>
    <w:rsid w:val="002B0A41"/>
    <w:rsid w:val="002B13E3"/>
    <w:rsid w:val="002B1B5C"/>
    <w:rsid w:val="002B1E76"/>
    <w:rsid w:val="002B1FB9"/>
    <w:rsid w:val="002B3D0F"/>
    <w:rsid w:val="002B4146"/>
    <w:rsid w:val="002B4FBC"/>
    <w:rsid w:val="002B5959"/>
    <w:rsid w:val="002B5ACD"/>
    <w:rsid w:val="002B6976"/>
    <w:rsid w:val="002B6D58"/>
    <w:rsid w:val="002B79B0"/>
    <w:rsid w:val="002C0486"/>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541F"/>
    <w:rsid w:val="002E6F18"/>
    <w:rsid w:val="002F04C6"/>
    <w:rsid w:val="002F2567"/>
    <w:rsid w:val="002F35AA"/>
    <w:rsid w:val="002F5A09"/>
    <w:rsid w:val="002F6022"/>
    <w:rsid w:val="002F61D8"/>
    <w:rsid w:val="002F66B4"/>
    <w:rsid w:val="00302C4B"/>
    <w:rsid w:val="00302E61"/>
    <w:rsid w:val="003039CA"/>
    <w:rsid w:val="00304228"/>
    <w:rsid w:val="00304731"/>
    <w:rsid w:val="00305456"/>
    <w:rsid w:val="00306ADF"/>
    <w:rsid w:val="00307454"/>
    <w:rsid w:val="003074B7"/>
    <w:rsid w:val="003101E6"/>
    <w:rsid w:val="00310399"/>
    <w:rsid w:val="0031117B"/>
    <w:rsid w:val="003112B6"/>
    <w:rsid w:val="0031380D"/>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33C1"/>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73FE2"/>
    <w:rsid w:val="00375778"/>
    <w:rsid w:val="00375AE5"/>
    <w:rsid w:val="003762C5"/>
    <w:rsid w:val="00376462"/>
    <w:rsid w:val="00380533"/>
    <w:rsid w:val="00380552"/>
    <w:rsid w:val="0038237A"/>
    <w:rsid w:val="0038477F"/>
    <w:rsid w:val="0038481A"/>
    <w:rsid w:val="00385F8F"/>
    <w:rsid w:val="0038725E"/>
    <w:rsid w:val="0038759E"/>
    <w:rsid w:val="00390A63"/>
    <w:rsid w:val="00391F25"/>
    <w:rsid w:val="00392B33"/>
    <w:rsid w:val="00393000"/>
    <w:rsid w:val="0039399C"/>
    <w:rsid w:val="00395619"/>
    <w:rsid w:val="00395740"/>
    <w:rsid w:val="003A120F"/>
    <w:rsid w:val="003A13B9"/>
    <w:rsid w:val="003A3552"/>
    <w:rsid w:val="003A4BF4"/>
    <w:rsid w:val="003A5C19"/>
    <w:rsid w:val="003A644F"/>
    <w:rsid w:val="003A64D8"/>
    <w:rsid w:val="003A652C"/>
    <w:rsid w:val="003A7AAE"/>
    <w:rsid w:val="003B0087"/>
    <w:rsid w:val="003B0ABF"/>
    <w:rsid w:val="003B0B9D"/>
    <w:rsid w:val="003B655B"/>
    <w:rsid w:val="003B6FBF"/>
    <w:rsid w:val="003C0719"/>
    <w:rsid w:val="003C215F"/>
    <w:rsid w:val="003C32B9"/>
    <w:rsid w:val="003C4AE9"/>
    <w:rsid w:val="003C7C45"/>
    <w:rsid w:val="003D26C4"/>
    <w:rsid w:val="003D4767"/>
    <w:rsid w:val="003D64E5"/>
    <w:rsid w:val="003D68C1"/>
    <w:rsid w:val="003D6B86"/>
    <w:rsid w:val="003D7756"/>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5A00"/>
    <w:rsid w:val="00446582"/>
    <w:rsid w:val="004467F8"/>
    <w:rsid w:val="00446BE9"/>
    <w:rsid w:val="00446C96"/>
    <w:rsid w:val="00450666"/>
    <w:rsid w:val="004508C6"/>
    <w:rsid w:val="00451822"/>
    <w:rsid w:val="004540AB"/>
    <w:rsid w:val="004557F6"/>
    <w:rsid w:val="00456AB5"/>
    <w:rsid w:val="00457868"/>
    <w:rsid w:val="004606EE"/>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02"/>
    <w:rsid w:val="004872F6"/>
    <w:rsid w:val="00487940"/>
    <w:rsid w:val="00487D48"/>
    <w:rsid w:val="00491607"/>
    <w:rsid w:val="004928FD"/>
    <w:rsid w:val="0049358B"/>
    <w:rsid w:val="00493E6F"/>
    <w:rsid w:val="00494A2D"/>
    <w:rsid w:val="004953EE"/>
    <w:rsid w:val="004A0272"/>
    <w:rsid w:val="004A07A7"/>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1F5"/>
    <w:rsid w:val="004D6C66"/>
    <w:rsid w:val="004E008A"/>
    <w:rsid w:val="004E0FE2"/>
    <w:rsid w:val="004E3CAB"/>
    <w:rsid w:val="004E4C76"/>
    <w:rsid w:val="004E4F0B"/>
    <w:rsid w:val="004E55D0"/>
    <w:rsid w:val="004F22D3"/>
    <w:rsid w:val="004F303B"/>
    <w:rsid w:val="004F392B"/>
    <w:rsid w:val="004F4C5F"/>
    <w:rsid w:val="004F4C6A"/>
    <w:rsid w:val="004F528B"/>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4C64"/>
    <w:rsid w:val="005A4EF8"/>
    <w:rsid w:val="005A67C3"/>
    <w:rsid w:val="005A6828"/>
    <w:rsid w:val="005A7414"/>
    <w:rsid w:val="005B0BDD"/>
    <w:rsid w:val="005B3577"/>
    <w:rsid w:val="005B489B"/>
    <w:rsid w:val="005B5A22"/>
    <w:rsid w:val="005B5F19"/>
    <w:rsid w:val="005B67E2"/>
    <w:rsid w:val="005B6CFA"/>
    <w:rsid w:val="005B7ECE"/>
    <w:rsid w:val="005C07B0"/>
    <w:rsid w:val="005C203A"/>
    <w:rsid w:val="005C2903"/>
    <w:rsid w:val="005C2938"/>
    <w:rsid w:val="005C3152"/>
    <w:rsid w:val="005C31F5"/>
    <w:rsid w:val="005C3774"/>
    <w:rsid w:val="005C383E"/>
    <w:rsid w:val="005C3FAB"/>
    <w:rsid w:val="005C42E3"/>
    <w:rsid w:val="005C75FF"/>
    <w:rsid w:val="005D0000"/>
    <w:rsid w:val="005D0A64"/>
    <w:rsid w:val="005D0C77"/>
    <w:rsid w:val="005D0C9F"/>
    <w:rsid w:val="005D1016"/>
    <w:rsid w:val="005D1CE1"/>
    <w:rsid w:val="005D1F10"/>
    <w:rsid w:val="005D40C6"/>
    <w:rsid w:val="005D46DC"/>
    <w:rsid w:val="005D6021"/>
    <w:rsid w:val="005D6264"/>
    <w:rsid w:val="005E024B"/>
    <w:rsid w:val="005E08E6"/>
    <w:rsid w:val="005E0E8E"/>
    <w:rsid w:val="005E2272"/>
    <w:rsid w:val="005E2528"/>
    <w:rsid w:val="005E3EA1"/>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54CA"/>
    <w:rsid w:val="00665D91"/>
    <w:rsid w:val="00666BAE"/>
    <w:rsid w:val="006675EF"/>
    <w:rsid w:val="00667A5C"/>
    <w:rsid w:val="006703E9"/>
    <w:rsid w:val="00671910"/>
    <w:rsid w:val="00673237"/>
    <w:rsid w:val="006737B3"/>
    <w:rsid w:val="00673B44"/>
    <w:rsid w:val="0067448D"/>
    <w:rsid w:val="00675DBC"/>
    <w:rsid w:val="00680446"/>
    <w:rsid w:val="0068561A"/>
    <w:rsid w:val="00686F0B"/>
    <w:rsid w:val="00690909"/>
    <w:rsid w:val="00690F34"/>
    <w:rsid w:val="00692765"/>
    <w:rsid w:val="00693B4E"/>
    <w:rsid w:val="00694077"/>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25DC"/>
    <w:rsid w:val="006C2FB9"/>
    <w:rsid w:val="006C3E61"/>
    <w:rsid w:val="006C4DD4"/>
    <w:rsid w:val="006C6BBD"/>
    <w:rsid w:val="006C7790"/>
    <w:rsid w:val="006D040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3A7"/>
    <w:rsid w:val="00705F6A"/>
    <w:rsid w:val="00706425"/>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51FF"/>
    <w:rsid w:val="00736488"/>
    <w:rsid w:val="007369A4"/>
    <w:rsid w:val="00737759"/>
    <w:rsid w:val="00737DE3"/>
    <w:rsid w:val="007407B7"/>
    <w:rsid w:val="007416EB"/>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169F"/>
    <w:rsid w:val="007A1E45"/>
    <w:rsid w:val="007A2A94"/>
    <w:rsid w:val="007A3117"/>
    <w:rsid w:val="007A361B"/>
    <w:rsid w:val="007A3F95"/>
    <w:rsid w:val="007A4959"/>
    <w:rsid w:val="007A53EA"/>
    <w:rsid w:val="007A6DA1"/>
    <w:rsid w:val="007B2F98"/>
    <w:rsid w:val="007B62E8"/>
    <w:rsid w:val="007B66AD"/>
    <w:rsid w:val="007B6955"/>
    <w:rsid w:val="007B6A49"/>
    <w:rsid w:val="007B6B95"/>
    <w:rsid w:val="007B7E61"/>
    <w:rsid w:val="007C23C0"/>
    <w:rsid w:val="007C2A3C"/>
    <w:rsid w:val="007C4A5C"/>
    <w:rsid w:val="007C60A1"/>
    <w:rsid w:val="007C60AA"/>
    <w:rsid w:val="007C797D"/>
    <w:rsid w:val="007D008F"/>
    <w:rsid w:val="007D05EC"/>
    <w:rsid w:val="007D3D4F"/>
    <w:rsid w:val="007D426A"/>
    <w:rsid w:val="007D46EF"/>
    <w:rsid w:val="007D55E4"/>
    <w:rsid w:val="007D5F07"/>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104"/>
    <w:rsid w:val="00804A50"/>
    <w:rsid w:val="00805863"/>
    <w:rsid w:val="00807DE7"/>
    <w:rsid w:val="008103BF"/>
    <w:rsid w:val="00811DCC"/>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5B90"/>
    <w:rsid w:val="00875E79"/>
    <w:rsid w:val="00875F95"/>
    <w:rsid w:val="00876916"/>
    <w:rsid w:val="00876B29"/>
    <w:rsid w:val="00877B85"/>
    <w:rsid w:val="00881353"/>
    <w:rsid w:val="008825B8"/>
    <w:rsid w:val="00884C58"/>
    <w:rsid w:val="008876EB"/>
    <w:rsid w:val="0089001E"/>
    <w:rsid w:val="008911C7"/>
    <w:rsid w:val="0089124D"/>
    <w:rsid w:val="00892196"/>
    <w:rsid w:val="00892585"/>
    <w:rsid w:val="00892B76"/>
    <w:rsid w:val="00892E04"/>
    <w:rsid w:val="008932CB"/>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E98"/>
    <w:rsid w:val="008C70DD"/>
    <w:rsid w:val="008C7542"/>
    <w:rsid w:val="008D00AC"/>
    <w:rsid w:val="008D0C11"/>
    <w:rsid w:val="008D1140"/>
    <w:rsid w:val="008D120B"/>
    <w:rsid w:val="008D1AEE"/>
    <w:rsid w:val="008D1E04"/>
    <w:rsid w:val="008D1E39"/>
    <w:rsid w:val="008D2B4C"/>
    <w:rsid w:val="008D30A2"/>
    <w:rsid w:val="008D4F0C"/>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2B2F"/>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6D2E"/>
    <w:rsid w:val="009B710B"/>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0764"/>
    <w:rsid w:val="009F273E"/>
    <w:rsid w:val="009F2F01"/>
    <w:rsid w:val="009F3408"/>
    <w:rsid w:val="009F3A83"/>
    <w:rsid w:val="009F4BDE"/>
    <w:rsid w:val="009F6C4E"/>
    <w:rsid w:val="009F6DE1"/>
    <w:rsid w:val="009F738D"/>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2CB1"/>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CDB"/>
    <w:rsid w:val="00A512CC"/>
    <w:rsid w:val="00A52098"/>
    <w:rsid w:val="00A56A3E"/>
    <w:rsid w:val="00A57633"/>
    <w:rsid w:val="00A6115B"/>
    <w:rsid w:val="00A6183D"/>
    <w:rsid w:val="00A61BDD"/>
    <w:rsid w:val="00A6397E"/>
    <w:rsid w:val="00A639E5"/>
    <w:rsid w:val="00A66431"/>
    <w:rsid w:val="00A66FEA"/>
    <w:rsid w:val="00A6753E"/>
    <w:rsid w:val="00A67EB5"/>
    <w:rsid w:val="00A7190D"/>
    <w:rsid w:val="00A742F1"/>
    <w:rsid w:val="00A745C4"/>
    <w:rsid w:val="00A75188"/>
    <w:rsid w:val="00A75511"/>
    <w:rsid w:val="00A7597E"/>
    <w:rsid w:val="00A770CF"/>
    <w:rsid w:val="00A8117E"/>
    <w:rsid w:val="00A8121B"/>
    <w:rsid w:val="00A81574"/>
    <w:rsid w:val="00A84F42"/>
    <w:rsid w:val="00A8671A"/>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BDD"/>
    <w:rsid w:val="00B51F15"/>
    <w:rsid w:val="00B52EEA"/>
    <w:rsid w:val="00B53C07"/>
    <w:rsid w:val="00B55325"/>
    <w:rsid w:val="00B55486"/>
    <w:rsid w:val="00B55552"/>
    <w:rsid w:val="00B55B31"/>
    <w:rsid w:val="00B55E0F"/>
    <w:rsid w:val="00B57DFA"/>
    <w:rsid w:val="00B60165"/>
    <w:rsid w:val="00B62532"/>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24FF"/>
    <w:rsid w:val="00B92F89"/>
    <w:rsid w:val="00B932FC"/>
    <w:rsid w:val="00B93E1A"/>
    <w:rsid w:val="00B96358"/>
    <w:rsid w:val="00B96BD3"/>
    <w:rsid w:val="00B97015"/>
    <w:rsid w:val="00B97586"/>
    <w:rsid w:val="00BA07AE"/>
    <w:rsid w:val="00BA0B03"/>
    <w:rsid w:val="00BA0BF8"/>
    <w:rsid w:val="00BA267A"/>
    <w:rsid w:val="00BA270C"/>
    <w:rsid w:val="00BA2EC6"/>
    <w:rsid w:val="00BA3AF7"/>
    <w:rsid w:val="00BA40A4"/>
    <w:rsid w:val="00BA44F5"/>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76DE"/>
    <w:rsid w:val="00D17A69"/>
    <w:rsid w:val="00D21B70"/>
    <w:rsid w:val="00D21F40"/>
    <w:rsid w:val="00D221BD"/>
    <w:rsid w:val="00D23A45"/>
    <w:rsid w:val="00D24805"/>
    <w:rsid w:val="00D24996"/>
    <w:rsid w:val="00D249EA"/>
    <w:rsid w:val="00D24C79"/>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F0C"/>
    <w:rsid w:val="00D61577"/>
    <w:rsid w:val="00D61C67"/>
    <w:rsid w:val="00D644C9"/>
    <w:rsid w:val="00D66C79"/>
    <w:rsid w:val="00D700A8"/>
    <w:rsid w:val="00D736E8"/>
    <w:rsid w:val="00D748DF"/>
    <w:rsid w:val="00D74BF3"/>
    <w:rsid w:val="00D76832"/>
    <w:rsid w:val="00D76921"/>
    <w:rsid w:val="00D76942"/>
    <w:rsid w:val="00D80B02"/>
    <w:rsid w:val="00D80EF1"/>
    <w:rsid w:val="00D8187B"/>
    <w:rsid w:val="00D8579D"/>
    <w:rsid w:val="00D86B5F"/>
    <w:rsid w:val="00D90128"/>
    <w:rsid w:val="00D90D78"/>
    <w:rsid w:val="00D920DE"/>
    <w:rsid w:val="00D93396"/>
    <w:rsid w:val="00D9574A"/>
    <w:rsid w:val="00D95F20"/>
    <w:rsid w:val="00D96F8A"/>
    <w:rsid w:val="00D97512"/>
    <w:rsid w:val="00D97C84"/>
    <w:rsid w:val="00DA0543"/>
    <w:rsid w:val="00DA60F9"/>
    <w:rsid w:val="00DA7EA6"/>
    <w:rsid w:val="00DB0CA0"/>
    <w:rsid w:val="00DB3629"/>
    <w:rsid w:val="00DB48AC"/>
    <w:rsid w:val="00DB5962"/>
    <w:rsid w:val="00DB6A2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403"/>
    <w:rsid w:val="00E206CA"/>
    <w:rsid w:val="00E20F3B"/>
    <w:rsid w:val="00E21E4D"/>
    <w:rsid w:val="00E23684"/>
    <w:rsid w:val="00E26759"/>
    <w:rsid w:val="00E26EBD"/>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526"/>
    <w:rsid w:val="00E67848"/>
    <w:rsid w:val="00E7065F"/>
    <w:rsid w:val="00E70C70"/>
    <w:rsid w:val="00E70FF3"/>
    <w:rsid w:val="00E7220E"/>
    <w:rsid w:val="00E72373"/>
    <w:rsid w:val="00E7246E"/>
    <w:rsid w:val="00E72A2F"/>
    <w:rsid w:val="00E739ED"/>
    <w:rsid w:val="00E7460A"/>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1C8E"/>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926"/>
    <w:rsid w:val="00EF0B1F"/>
    <w:rsid w:val="00EF214D"/>
    <w:rsid w:val="00EF297D"/>
    <w:rsid w:val="00EF29AF"/>
    <w:rsid w:val="00EF2F41"/>
    <w:rsid w:val="00EF3B64"/>
    <w:rsid w:val="00EF3C4C"/>
    <w:rsid w:val="00EF4562"/>
    <w:rsid w:val="00EF4D97"/>
    <w:rsid w:val="00EF5DC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76A3"/>
    <w:rsid w:val="00F31377"/>
    <w:rsid w:val="00F32BD3"/>
    <w:rsid w:val="00F330B7"/>
    <w:rsid w:val="00F352CE"/>
    <w:rsid w:val="00F3559D"/>
    <w:rsid w:val="00F35AB6"/>
    <w:rsid w:val="00F35F90"/>
    <w:rsid w:val="00F36912"/>
    <w:rsid w:val="00F3798C"/>
    <w:rsid w:val="00F37AB4"/>
    <w:rsid w:val="00F40963"/>
    <w:rsid w:val="00F42DDB"/>
    <w:rsid w:val="00F42F32"/>
    <w:rsid w:val="00F432C5"/>
    <w:rsid w:val="00F4433A"/>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2FAA"/>
    <w:rsid w:val="00F639E1"/>
    <w:rsid w:val="00F650D0"/>
    <w:rsid w:val="00F6593A"/>
    <w:rsid w:val="00F67090"/>
    <w:rsid w:val="00F67181"/>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670B"/>
    <w:rsid w:val="00FA6CD3"/>
    <w:rsid w:val="00FB0454"/>
    <w:rsid w:val="00FB324B"/>
    <w:rsid w:val="00FB3290"/>
    <w:rsid w:val="00FB348E"/>
    <w:rsid w:val="00FB3ACA"/>
    <w:rsid w:val="00FB3DAF"/>
    <w:rsid w:val="00FB679A"/>
    <w:rsid w:val="00FC02AE"/>
    <w:rsid w:val="00FC2523"/>
    <w:rsid w:val="00FC2DE0"/>
    <w:rsid w:val="00FC5209"/>
    <w:rsid w:val="00FC5C52"/>
    <w:rsid w:val="00FC6E06"/>
    <w:rsid w:val="00FC70DE"/>
    <w:rsid w:val="00FC7516"/>
    <w:rsid w:val="00FD0FB9"/>
    <w:rsid w:val="00FD1C78"/>
    <w:rsid w:val="00FD282F"/>
    <w:rsid w:val="00FD2A56"/>
    <w:rsid w:val="00FD3310"/>
    <w:rsid w:val="00FD3BFF"/>
    <w:rsid w:val="00FD45C9"/>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numPr>
        <w:numId w:val="13"/>
      </w:numPr>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numPr>
        <w:numId w:val="0"/>
      </w:numPr>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numPr>
        <w:numId w:val="0"/>
      </w:numPr>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1984508667">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5</Pages>
  <Words>1566</Words>
  <Characters>8615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10161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James I. Falcón Cahua</cp:lastModifiedBy>
  <cp:revision>6</cp:revision>
  <cp:lastPrinted>2025-07-01T15:46:00Z</cp:lastPrinted>
  <dcterms:created xsi:type="dcterms:W3CDTF">2025-05-29T20:49:00Z</dcterms:created>
  <dcterms:modified xsi:type="dcterms:W3CDTF">2025-08-20T14:14:00Z</dcterms:modified>
</cp:coreProperties>
</file>