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12C71E5D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C71A34">
        <w:rPr>
          <w:rFonts w:ascii="Arial" w:hAnsi="Arial" w:cs="Arial"/>
          <w:bCs/>
          <w:sz w:val="20"/>
          <w:szCs w:val="20"/>
        </w:rPr>
        <w:t>Peruano, conforme a los</w:t>
      </w:r>
      <w:r w:rsidR="006E3B7C">
        <w:rPr>
          <w:rFonts w:ascii="Arial" w:hAnsi="Arial" w:cs="Arial"/>
          <w:bCs/>
          <w:sz w:val="20"/>
          <w:szCs w:val="20"/>
        </w:rPr>
        <w:t xml:space="preserve"> artículo</w:t>
      </w:r>
      <w:r w:rsidR="00C71A34">
        <w:rPr>
          <w:rFonts w:ascii="Arial" w:hAnsi="Arial" w:cs="Arial"/>
          <w:bCs/>
          <w:sz w:val="20"/>
          <w:szCs w:val="20"/>
        </w:rPr>
        <w:t>s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613224"/>
      <w:docPartObj>
        <w:docPartGallery w:val="Page Numbers (Bottom of Page)"/>
        <w:docPartUnique/>
      </w:docPartObj>
    </w:sdtPr>
    <w:sdtEndPr/>
    <w:sdtContent>
      <w:p w14:paraId="6FE567AC" w14:textId="46073585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1A34">
          <w:rPr>
            <w:noProof/>
          </w:rPr>
          <w:t>2</w:t>
        </w:r>
        <w:r>
          <w:fldChar w:fldCharType="end"/>
        </w:r>
      </w:p>
    </w:sdtContent>
  </w:sdt>
  <w:p w14:paraId="69FF6960" w14:textId="6C2C05B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485060"/>
      <w:docPartObj>
        <w:docPartGallery w:val="Page Numbers (Bottom of Page)"/>
        <w:docPartUnique/>
      </w:docPartObj>
    </w:sdtPr>
    <w:sdtEndPr/>
    <w:sdtContent>
      <w:p w14:paraId="66FBF33A" w14:textId="522A4D1F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1A34">
          <w:rPr>
            <w:noProof/>
          </w:rPr>
          <w:t>1</w:t>
        </w:r>
        <w:r>
          <w:fldChar w:fldCharType="end"/>
        </w:r>
      </w:p>
    </w:sdtContent>
  </w:sdt>
  <w:p w14:paraId="6E3DC13F" w14:textId="77777777" w:rsidR="00FB34B8" w:rsidRDefault="00FB34B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1A34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34B8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DCE5435-6108-47E2-8073-AFEB04083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2025-08-25T22:05:00Z</dcterms:modified>
</cp:coreProperties>
</file>