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29DF1" w14:textId="77777777" w:rsidR="00870CF5" w:rsidRDefault="00870CF5" w:rsidP="00870CF5">
      <w:pPr>
        <w:jc w:val="both"/>
      </w:pPr>
      <w:r>
        <w:t>CONTRATACION DE PERSONA NATURAL O JURIDICA PARA EL ORDENAMIENTO, COLOCACION EN CAJAS Y TRASLADO (carguío y transporte) DE DOCUMENTACIÓN CONTABLE DE LOS AÑOS 2013, 2014 Y 2015 DEL ARCHIVO GENERAL DEL DEPARTAMENTO DE CONTABILIDAD AL ALMACEN DE CHILPINA</w:t>
      </w:r>
    </w:p>
    <w:p w14:paraId="1BB20663" w14:textId="77777777" w:rsidR="00870CF5" w:rsidRDefault="00870CF5" w:rsidP="00870CF5">
      <w:pPr>
        <w:jc w:val="both"/>
      </w:pPr>
    </w:p>
    <w:p w14:paraId="17ABC3A8" w14:textId="77777777" w:rsidR="00870CF5" w:rsidRDefault="00870CF5" w:rsidP="00870CF5">
      <w:pPr>
        <w:jc w:val="both"/>
      </w:pPr>
      <w:r>
        <w:t>1. DENOMINACIÓN DE LA CONTRATACIÓN:</w:t>
      </w:r>
    </w:p>
    <w:p w14:paraId="337DC6A5" w14:textId="77777777" w:rsidR="00870CF5" w:rsidRDefault="00870CF5" w:rsidP="00870CF5">
      <w:pPr>
        <w:jc w:val="both"/>
      </w:pPr>
      <w:r>
        <w:t>Contratación de persona natural  o Jurídica para la prestación del servicio para el ordenamiento, colocación en cajas y traslado (carguío y transporte) de documentación contable  de los años 2013, 2014 y 2015 incluyendo : Comprobantes de Caja Egresos, Comprobantes de Ingresos, Comprobantes Caja Egresos Zona Sur, Caja Ingresos Zona Sur, Comprobantes Caja Egresos Zona Norte, Ingresos Zonal Centro, archivadores de viáticos del 2015 al 2019 del archivo general del Departamento de Contabilidad al almacén de Chilpina; así como el traslado y ordenamiento de archivadores del 2024 de la Oficina del Departamento de Contabilidad al archivo general en el primer piso.</w:t>
      </w:r>
    </w:p>
    <w:p w14:paraId="7B3A6DC5" w14:textId="77777777" w:rsidR="00870CF5" w:rsidRDefault="00870CF5" w:rsidP="00870CF5">
      <w:pPr>
        <w:jc w:val="both"/>
      </w:pPr>
    </w:p>
    <w:p w14:paraId="0B9229DD" w14:textId="77777777" w:rsidR="00870CF5" w:rsidRDefault="00870CF5" w:rsidP="00870CF5">
      <w:pPr>
        <w:jc w:val="both"/>
      </w:pPr>
      <w:r>
        <w:t>2. FINALIDAD PÚBLICA:</w:t>
      </w:r>
    </w:p>
    <w:p w14:paraId="015CAA2D" w14:textId="77777777" w:rsidR="00870CF5" w:rsidRDefault="00870CF5" w:rsidP="00870CF5">
      <w:pPr>
        <w:jc w:val="both"/>
      </w:pPr>
      <w:r>
        <w:t xml:space="preserve">Mejorar el ambiente del archivo general del Departamento de Contabilidad, teniendo en cuenta que Contabilidad es la dependencia encargada de custodiar expedientes de pago en general y elaborar oportunamente los Estados Financieros mensuales y anuales de la empresa, por lo que debe gestionar toda la documentación e información, que sirve de sustento para los mencionados Estados Financieros. </w:t>
      </w:r>
    </w:p>
    <w:p w14:paraId="5AF93E3D" w14:textId="77777777" w:rsidR="00870CF5" w:rsidRDefault="00870CF5" w:rsidP="00870CF5">
      <w:pPr>
        <w:jc w:val="both"/>
      </w:pPr>
    </w:p>
    <w:p w14:paraId="26D5855A" w14:textId="77777777" w:rsidR="00870CF5" w:rsidRDefault="00870CF5" w:rsidP="00870CF5">
      <w:pPr>
        <w:jc w:val="both"/>
      </w:pPr>
      <w:r>
        <w:t>3. OBJETIVO DE LA CONTRATACION</w:t>
      </w:r>
    </w:p>
    <w:p w14:paraId="68698ECE" w14:textId="77777777" w:rsidR="00870CF5" w:rsidRDefault="00870CF5" w:rsidP="00870CF5">
      <w:pPr>
        <w:jc w:val="both"/>
      </w:pPr>
      <w:r>
        <w:t>Se requiere la contratación de persona natural o jurídica para el ordenamiento, colocación en cajas y traslado (carguío y transporte) de documentación contable de los años 2013, 2014 y 2015 del archivo general del Departamento de Contabilidad al Almacén de Chilpina.</w:t>
      </w:r>
    </w:p>
    <w:p w14:paraId="34986F1F" w14:textId="77777777" w:rsidR="00870CF5" w:rsidRDefault="00870CF5" w:rsidP="00870CF5">
      <w:pPr>
        <w:jc w:val="both"/>
      </w:pPr>
      <w:r>
        <w:t xml:space="preserve">Se debe tener en cuenta, que está acumulada gran cantidad de documentos que corresponden inclusive a períodos cuya antigüedad es mayor a 12 años, se hace necesario su organización a efectos de poder archivar y almacenar documentos </w:t>
      </w:r>
      <w:proofErr w:type="spellStart"/>
      <w:r>
        <w:t>mas</w:t>
      </w:r>
      <w:proofErr w:type="spellEnd"/>
      <w:r>
        <w:t xml:space="preserve"> recientes.</w:t>
      </w:r>
    </w:p>
    <w:p w14:paraId="56EBBC85" w14:textId="77777777" w:rsidR="00870CF5" w:rsidRDefault="00870CF5" w:rsidP="00870CF5">
      <w:pPr>
        <w:jc w:val="both"/>
      </w:pPr>
    </w:p>
    <w:p w14:paraId="2CAC265D" w14:textId="77777777" w:rsidR="00870CF5" w:rsidRDefault="00870CF5" w:rsidP="00870CF5">
      <w:pPr>
        <w:jc w:val="both"/>
      </w:pPr>
      <w:r>
        <w:t>4. ACTIVIDAD DEL POI</w:t>
      </w:r>
    </w:p>
    <w:p w14:paraId="634894C6" w14:textId="77777777" w:rsidR="00870CF5" w:rsidRDefault="00870CF5" w:rsidP="00870CF5">
      <w:pPr>
        <w:jc w:val="both"/>
      </w:pPr>
      <w:r>
        <w:lastRenderedPageBreak/>
        <w:t>AOI 50012900014 Gestión Contable</w:t>
      </w:r>
    </w:p>
    <w:p w14:paraId="72806BB5" w14:textId="77777777" w:rsidR="00870CF5" w:rsidRDefault="00870CF5" w:rsidP="00870CF5">
      <w:pPr>
        <w:jc w:val="both"/>
      </w:pPr>
      <w:r>
        <w:t>5. TÉRMINOS DE REFERENCIA / ESPECIFICACIONES TÉCNICAS</w:t>
      </w:r>
    </w:p>
    <w:p w14:paraId="43B101A7" w14:textId="77777777" w:rsidR="00870CF5" w:rsidRDefault="00870CF5" w:rsidP="00870CF5">
      <w:pPr>
        <w:jc w:val="both"/>
      </w:pPr>
      <w:r>
        <w:t>Contratación de personal para el ordenamiento, colocación en cajas y traslado (carguío y transporte) de documentación contable  de los años 2013, 2014 y 2015 incluyendo : Comprobantes de Caja Egresos, Comprobantes de Ingresos, Comprobantes Caja Egresos Zona Sur, Caja Ingresos Zona Sur, Comprobantes Caja Egresos Zona Norte, Ingresos Zonal Centro, archivadores de viáticos del 2015 al 2019 del archivo general del Departamento de Contabilidad al almacén de Chilpina; así como el traslado y ordenamiento de archivadores del 2024 de la Oficina del Departamento de Contabilidad al archivo general en el primer piso.</w:t>
      </w:r>
    </w:p>
    <w:p w14:paraId="78994A18" w14:textId="77777777" w:rsidR="00870CF5" w:rsidRDefault="00870CF5" w:rsidP="00870CF5">
      <w:pPr>
        <w:jc w:val="both"/>
      </w:pPr>
    </w:p>
    <w:p w14:paraId="2BBC602C" w14:textId="77777777" w:rsidR="00870CF5" w:rsidRDefault="00870CF5" w:rsidP="00870CF5">
      <w:pPr>
        <w:jc w:val="both"/>
      </w:pPr>
      <w:r>
        <w:t xml:space="preserve">6. PRESTACIONES ACCESORIAS PARA BIENES O SERVICIOS </w:t>
      </w:r>
    </w:p>
    <w:p w14:paraId="74C24FB9" w14:textId="77777777" w:rsidR="00870CF5" w:rsidRDefault="00870CF5" w:rsidP="00870CF5">
      <w:pPr>
        <w:jc w:val="both"/>
      </w:pPr>
      <w:r>
        <w:t>SEGURO DE TRANSPORTE</w:t>
      </w:r>
    </w:p>
    <w:p w14:paraId="5D7960F2" w14:textId="77777777" w:rsidR="00870CF5" w:rsidRDefault="00870CF5" w:rsidP="00870CF5">
      <w:pPr>
        <w:jc w:val="both"/>
      </w:pPr>
      <w:r>
        <w:t>Un seguro puede cubrir pérdidas o daños durante el traslado, brindando mayor tranquilidad, durante el carguío y transportarlas almacén de Chilpina.</w:t>
      </w:r>
    </w:p>
    <w:p w14:paraId="1488FDC2" w14:textId="77777777" w:rsidR="00870CF5" w:rsidRDefault="00870CF5" w:rsidP="00870CF5">
      <w:pPr>
        <w:jc w:val="both"/>
      </w:pPr>
      <w:r>
        <w:t xml:space="preserve">7. </w:t>
      </w:r>
      <w:proofErr w:type="gramStart"/>
      <w:r>
        <w:t>OTROS  RECURSOS</w:t>
      </w:r>
      <w:proofErr w:type="gramEnd"/>
      <w:r>
        <w:t xml:space="preserve">  </w:t>
      </w:r>
      <w:proofErr w:type="gramStart"/>
      <w:r>
        <w:t>QUE  EL</w:t>
      </w:r>
      <w:proofErr w:type="gramEnd"/>
      <w:r>
        <w:t xml:space="preserve">  </w:t>
      </w:r>
      <w:proofErr w:type="gramStart"/>
      <w:r>
        <w:t>CONTRATISTA  NECESITE</w:t>
      </w:r>
      <w:proofErr w:type="gramEnd"/>
      <w:r>
        <w:t xml:space="preserve">  </w:t>
      </w:r>
      <w:proofErr w:type="gramStart"/>
      <w:r>
        <w:t>PARA  EJECUTAR</w:t>
      </w:r>
      <w:proofErr w:type="gramEnd"/>
      <w:r>
        <w:t xml:space="preserve">  LA</w:t>
      </w:r>
    </w:p>
    <w:p w14:paraId="667BA6C8" w14:textId="77777777" w:rsidR="00870CF5" w:rsidRDefault="00870CF5" w:rsidP="00870CF5">
      <w:pPr>
        <w:jc w:val="both"/>
      </w:pPr>
      <w:r>
        <w:t xml:space="preserve">    CONTRATACION</w:t>
      </w:r>
    </w:p>
    <w:p w14:paraId="30BA4669" w14:textId="77777777" w:rsidR="00870CF5" w:rsidRDefault="00870CF5" w:rsidP="00870CF5">
      <w:pPr>
        <w:jc w:val="both"/>
      </w:pPr>
      <w:r>
        <w:t xml:space="preserve">El Contratista deberá en todo momento estas con su EPP </w:t>
      </w:r>
      <w:proofErr w:type="gramStart"/>
      <w:r>
        <w:t>que  y</w:t>
      </w:r>
      <w:proofErr w:type="gramEnd"/>
      <w:r>
        <w:t xml:space="preserve"> que se </w:t>
      </w:r>
      <w:proofErr w:type="gramStart"/>
      <w:r>
        <w:t>lineara</w:t>
      </w:r>
      <w:proofErr w:type="gramEnd"/>
      <w:r>
        <w:t xml:space="preserve"> al procedimiento de SST</w:t>
      </w:r>
    </w:p>
    <w:p w14:paraId="752BF85E" w14:textId="77777777" w:rsidR="00870CF5" w:rsidRDefault="00870CF5" w:rsidP="00870CF5">
      <w:pPr>
        <w:jc w:val="both"/>
      </w:pPr>
    </w:p>
    <w:p w14:paraId="32E42044" w14:textId="77777777" w:rsidR="00870CF5" w:rsidRDefault="00870CF5" w:rsidP="00870CF5">
      <w:pPr>
        <w:jc w:val="both"/>
      </w:pPr>
      <w:r>
        <w:t>8- MODALIDAD DE PAGO PARA BIENES Y SERVICIOS</w:t>
      </w:r>
    </w:p>
    <w:p w14:paraId="74B69CC1" w14:textId="77777777" w:rsidR="00870CF5" w:rsidRDefault="00870CF5" w:rsidP="00870CF5">
      <w:pPr>
        <w:jc w:val="both"/>
      </w:pPr>
      <w:r>
        <w:t xml:space="preserve">    Suma alzada</w:t>
      </w:r>
    </w:p>
    <w:p w14:paraId="1CA87FF7" w14:textId="77777777" w:rsidR="00870CF5" w:rsidRDefault="00870CF5" w:rsidP="00870CF5">
      <w:pPr>
        <w:jc w:val="both"/>
      </w:pPr>
      <w:r>
        <w:t xml:space="preserve">9. PLAZO DE EJECUCIÓN </w:t>
      </w:r>
    </w:p>
    <w:p w14:paraId="0741F748" w14:textId="77777777" w:rsidR="00870CF5" w:rsidRDefault="00870CF5" w:rsidP="00870CF5">
      <w:pPr>
        <w:jc w:val="both"/>
      </w:pPr>
      <w:r>
        <w:t xml:space="preserve">   Será como máximo de 20 días calendario</w:t>
      </w:r>
    </w:p>
    <w:p w14:paraId="08B842C0" w14:textId="77777777" w:rsidR="00870CF5" w:rsidRDefault="00870CF5" w:rsidP="00870CF5">
      <w:pPr>
        <w:jc w:val="both"/>
      </w:pPr>
      <w:r>
        <w:t>10. LUGAR DE PRESTACIÓN DEL SERVICIO</w:t>
      </w:r>
    </w:p>
    <w:p w14:paraId="1FE57F11" w14:textId="77777777" w:rsidR="00870CF5" w:rsidRDefault="00870CF5" w:rsidP="00870CF5">
      <w:pPr>
        <w:jc w:val="both"/>
      </w:pPr>
      <w:r>
        <w:t>Los servicios serán prestados en el archivo general del Departamento de Contabilidad en la     sede central de SEDAPAR S.A</w:t>
      </w:r>
    </w:p>
    <w:p w14:paraId="4248754F" w14:textId="77777777" w:rsidR="00870CF5" w:rsidRDefault="00870CF5" w:rsidP="00870CF5">
      <w:pPr>
        <w:jc w:val="both"/>
      </w:pPr>
      <w:r>
        <w:t>11. SISTEMA DE ENTREGA PARA BIENES Y SERVICIOS</w:t>
      </w:r>
    </w:p>
    <w:p w14:paraId="70C93223" w14:textId="77777777" w:rsidR="00870CF5" w:rsidRDefault="00870CF5" w:rsidP="00870CF5">
      <w:pPr>
        <w:jc w:val="both"/>
      </w:pPr>
      <w:r>
        <w:t>No aplica</w:t>
      </w:r>
    </w:p>
    <w:p w14:paraId="71954BC4" w14:textId="77777777" w:rsidR="00870CF5" w:rsidRDefault="00870CF5" w:rsidP="00870CF5">
      <w:pPr>
        <w:jc w:val="both"/>
      </w:pPr>
      <w:r>
        <w:t>12. FORMA DE PAGO PARA BIENES Y SERVICIOS</w:t>
      </w:r>
    </w:p>
    <w:p w14:paraId="0788A381" w14:textId="77777777" w:rsidR="00870CF5" w:rsidRDefault="00870CF5" w:rsidP="00870CF5">
      <w:pPr>
        <w:jc w:val="both"/>
      </w:pPr>
      <w:r>
        <w:t>Pago Único</w:t>
      </w:r>
    </w:p>
    <w:p w14:paraId="1FF544BC" w14:textId="77777777" w:rsidR="00870CF5" w:rsidRDefault="00870CF5" w:rsidP="00870CF5">
      <w:pPr>
        <w:jc w:val="both"/>
      </w:pPr>
      <w:r>
        <w:lastRenderedPageBreak/>
        <w:t>Documentos para efectos de pago:</w:t>
      </w:r>
    </w:p>
    <w:p w14:paraId="1F5AB4F8" w14:textId="77777777" w:rsidR="00870CF5" w:rsidRDefault="00870CF5" w:rsidP="00870CF5">
      <w:pPr>
        <w:jc w:val="both"/>
      </w:pPr>
      <w:r>
        <w:t>-Informe del personal contratado</w:t>
      </w:r>
    </w:p>
    <w:p w14:paraId="75DD4B4F" w14:textId="77777777" w:rsidR="00870CF5" w:rsidRDefault="00870CF5" w:rsidP="00870CF5">
      <w:pPr>
        <w:jc w:val="both"/>
      </w:pPr>
      <w:r>
        <w:t xml:space="preserve">-Informe de la jefatura del Departamento de Contabilidad emitiendo la </w:t>
      </w:r>
    </w:p>
    <w:p w14:paraId="459EFEE6" w14:textId="77777777" w:rsidR="00870CF5" w:rsidRDefault="00870CF5" w:rsidP="00870CF5">
      <w:pPr>
        <w:jc w:val="both"/>
      </w:pPr>
      <w:r>
        <w:t xml:space="preserve"> conformidad respectiva</w:t>
      </w:r>
    </w:p>
    <w:p w14:paraId="7FA5984A" w14:textId="77777777" w:rsidR="00870CF5" w:rsidRDefault="00870CF5" w:rsidP="00870CF5">
      <w:pPr>
        <w:jc w:val="both"/>
      </w:pPr>
      <w:r>
        <w:t>-Comprobante de pago</w:t>
      </w:r>
    </w:p>
    <w:p w14:paraId="0ED04DD1" w14:textId="77777777" w:rsidR="00870CF5" w:rsidRDefault="00870CF5" w:rsidP="00870CF5">
      <w:pPr>
        <w:jc w:val="both"/>
      </w:pPr>
      <w:r>
        <w:t>El pago se realiza en un plazo máximo de 10 días hábiles luego de otorgada la conformidad por parte del área usuaria y es prorrogable, previa justificación de la demora, por cinco días hábiles.</w:t>
      </w:r>
    </w:p>
    <w:p w14:paraId="6845F303" w14:textId="77777777" w:rsidR="00870CF5" w:rsidRDefault="00870CF5" w:rsidP="00870CF5">
      <w:pPr>
        <w:jc w:val="both"/>
      </w:pPr>
    </w:p>
    <w:p w14:paraId="5E889ABF" w14:textId="77777777" w:rsidR="00870CF5" w:rsidRDefault="00870CF5" w:rsidP="00870CF5">
      <w:pPr>
        <w:jc w:val="both"/>
      </w:pPr>
      <w:r>
        <w:t xml:space="preserve">13- CONFORMIDAD </w:t>
      </w:r>
    </w:p>
    <w:p w14:paraId="39A5775D" w14:textId="77777777" w:rsidR="00870CF5" w:rsidRDefault="00870CF5" w:rsidP="00870CF5">
      <w:pPr>
        <w:jc w:val="both"/>
      </w:pPr>
      <w:r>
        <w:t xml:space="preserve">El Departamento de Contabilidad será el encargado de dar la conformidad en el plazo estipulado según la ley 32069 </w:t>
      </w:r>
      <w:proofErr w:type="gramStart"/>
      <w:r>
        <w:t>Ley  General</w:t>
      </w:r>
      <w:proofErr w:type="gramEnd"/>
      <w:r>
        <w:t xml:space="preserve"> de Contrataciones Publicas </w:t>
      </w:r>
    </w:p>
    <w:p w14:paraId="1BE10CCB" w14:textId="77777777" w:rsidR="00870CF5" w:rsidRDefault="00870CF5" w:rsidP="00870CF5">
      <w:pPr>
        <w:jc w:val="both"/>
      </w:pPr>
    </w:p>
    <w:p w14:paraId="23B491B4" w14:textId="77777777" w:rsidR="00870CF5" w:rsidRDefault="00870CF5" w:rsidP="00870CF5">
      <w:pPr>
        <w:jc w:val="both"/>
      </w:pPr>
      <w:r>
        <w:t>14. GARANTIA COMERCIAL (SOLO EN CASO DE BIENES)</w:t>
      </w:r>
    </w:p>
    <w:p w14:paraId="61466494" w14:textId="77777777" w:rsidR="00870CF5" w:rsidRDefault="00870CF5" w:rsidP="00870CF5">
      <w:pPr>
        <w:jc w:val="both"/>
      </w:pPr>
      <w:r>
        <w:t>No aplica</w:t>
      </w:r>
    </w:p>
    <w:p w14:paraId="648D78D3" w14:textId="77777777" w:rsidR="00870CF5" w:rsidRDefault="00870CF5" w:rsidP="00870CF5">
      <w:pPr>
        <w:jc w:val="both"/>
      </w:pPr>
      <w:r>
        <w:t>15. VICIOS OCULTOS</w:t>
      </w:r>
    </w:p>
    <w:p w14:paraId="2261288C" w14:textId="77777777" w:rsidR="00870CF5" w:rsidRDefault="00870CF5" w:rsidP="00870CF5">
      <w:pPr>
        <w:jc w:val="both"/>
      </w:pPr>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045D39F0" w14:textId="77777777" w:rsidR="00870CF5" w:rsidRDefault="00870CF5" w:rsidP="00870CF5">
      <w:pPr>
        <w:jc w:val="both"/>
      </w:pPr>
      <w:r>
        <w:t>16. RESPONSABILIDAD DEL CONTRATISTA</w:t>
      </w:r>
    </w:p>
    <w:p w14:paraId="07844CB6" w14:textId="77777777" w:rsidR="00870CF5" w:rsidRDefault="00870CF5" w:rsidP="00870CF5">
      <w:pPr>
        <w:jc w:val="both"/>
      </w:pPr>
      <w:r>
        <w:t>El personal contratado se compromete a realizar el trabajo descrito en el tiempo previsto con honestidad y eficiencia.</w:t>
      </w:r>
    </w:p>
    <w:p w14:paraId="797F8F25" w14:textId="77777777" w:rsidR="00870CF5" w:rsidRDefault="00870CF5" w:rsidP="00870CF5">
      <w:pPr>
        <w:jc w:val="both"/>
      </w:pPr>
    </w:p>
    <w:p w14:paraId="2DA38504" w14:textId="77777777" w:rsidR="00870CF5" w:rsidRDefault="00870CF5" w:rsidP="00870CF5">
      <w:pPr>
        <w:jc w:val="both"/>
      </w:pPr>
      <w:r>
        <w:t>17. PENALIDADES</w:t>
      </w:r>
    </w:p>
    <w:p w14:paraId="7532A69E" w14:textId="77777777" w:rsidR="00870CF5" w:rsidRPr="0067069C" w:rsidRDefault="00870CF5" w:rsidP="00870CF5">
      <w:pPr>
        <w:jc w:val="both"/>
        <w:rPr>
          <w:lang w:val="es-MX"/>
        </w:rPr>
      </w:pPr>
      <w:r>
        <w:t xml:space="preserve">17.1 </w:t>
      </w:r>
      <w:r>
        <w:tab/>
        <w:t>PENALIDAD POR MORA EN LA EJECUCIÓN DE LA PRESTACIÓN:</w:t>
      </w:r>
    </w:p>
    <w:p w14:paraId="332EF622" w14:textId="77777777" w:rsidR="00870CF5" w:rsidRDefault="00870CF5" w:rsidP="00870CF5">
      <w:pPr>
        <w:jc w:val="both"/>
      </w:pPr>
      <w:r>
        <w:t xml:space="preserve">Se realizará conforme al artículo 120 del Reglamento. </w:t>
      </w:r>
    </w:p>
    <w:p w14:paraId="2BA53E36" w14:textId="77777777" w:rsidR="00870CF5" w:rsidRDefault="00870CF5" w:rsidP="00870CF5">
      <w:pPr>
        <w:jc w:val="both"/>
      </w:pPr>
      <w:r>
        <w:t>Penalidad por Mora en la ejecución de la prestación:</w:t>
      </w:r>
    </w:p>
    <w:p w14:paraId="7D505882" w14:textId="77777777" w:rsidR="00870CF5" w:rsidRDefault="00870CF5" w:rsidP="00870CF5">
      <w:pPr>
        <w:jc w:val="both"/>
      </w:pPr>
      <w:r>
        <w:t xml:space="preserve">En caso de retraso injustificado del proveedor en la ejecución de las prestaciones objeto del contrato, la Entidad le aplica automáticamente una penalidad por mora por cada día de atraso que le sea imputable. </w:t>
      </w:r>
    </w:p>
    <w:p w14:paraId="0E606A97" w14:textId="77777777" w:rsidR="00870CF5" w:rsidRDefault="00870CF5" w:rsidP="00870CF5">
      <w:pPr>
        <w:jc w:val="both"/>
      </w:pPr>
      <w:r>
        <w:lastRenderedPageBreak/>
        <w:t>La penalidad se aplica automáticamente y se calcula de acuerdo con la siguiente fórmula: Penalidad diaria = 0.10 x monto</w:t>
      </w:r>
    </w:p>
    <w:p w14:paraId="23E5E3F8" w14:textId="77777777" w:rsidR="00870CF5" w:rsidRDefault="00870CF5" w:rsidP="00870CF5">
      <w:pPr>
        <w:jc w:val="both"/>
      </w:pPr>
      <w:r>
        <w:t xml:space="preserve">                            F x plazo en días </w:t>
      </w:r>
    </w:p>
    <w:p w14:paraId="45677503" w14:textId="77777777" w:rsidR="00870CF5" w:rsidRDefault="00870CF5" w:rsidP="00870CF5">
      <w:pPr>
        <w:jc w:val="both"/>
      </w:pPr>
      <w:r>
        <w:t>Donde F tiene los siguientes valores:</w:t>
      </w:r>
    </w:p>
    <w:p w14:paraId="2D00DEB7" w14:textId="77777777" w:rsidR="00870CF5" w:rsidRDefault="00870CF5" w:rsidP="00870CF5">
      <w:pPr>
        <w:jc w:val="both"/>
      </w:pPr>
      <w:r>
        <w:t>Para bienes y servicios: F = 0.40.</w:t>
      </w:r>
    </w:p>
    <w:p w14:paraId="156CD82B" w14:textId="77777777" w:rsidR="00870CF5" w:rsidRDefault="00870CF5" w:rsidP="00870CF5">
      <w:pPr>
        <w:jc w:val="both"/>
      </w:pPr>
      <w:r>
        <w:t>Para obras:</w:t>
      </w:r>
    </w:p>
    <w:p w14:paraId="0BAD9A41" w14:textId="77777777" w:rsidR="00870CF5" w:rsidRDefault="00870CF5" w:rsidP="00870CF5">
      <w:pPr>
        <w:jc w:val="both"/>
      </w:pPr>
      <w:r>
        <w:t>a)</w:t>
      </w:r>
      <w:r>
        <w:tab/>
        <w:t>Para plazos menores o iguales a sesenta días: F = 0.40</w:t>
      </w:r>
    </w:p>
    <w:p w14:paraId="1E035EAC" w14:textId="77777777" w:rsidR="00870CF5" w:rsidRDefault="00870CF5" w:rsidP="00870CF5">
      <w:pPr>
        <w:jc w:val="both"/>
      </w:pPr>
      <w:r>
        <w:t>b)</w:t>
      </w:r>
      <w:r>
        <w:tab/>
        <w:t>Para plazos entre sesenta y uno a ciento veinte días: F = 0.25</w:t>
      </w:r>
    </w:p>
    <w:p w14:paraId="0253A2A9" w14:textId="77777777" w:rsidR="00870CF5" w:rsidRDefault="00870CF5" w:rsidP="00870CF5">
      <w:pPr>
        <w:jc w:val="both"/>
      </w:pPr>
      <w:r>
        <w:t>c)</w:t>
      </w:r>
      <w:r>
        <w:tab/>
        <w:t>Para plazos mayores a ciento veinte días: F = 0.15</w:t>
      </w:r>
    </w:p>
    <w:p w14:paraId="5D93ED62" w14:textId="77777777" w:rsidR="00870CF5" w:rsidRDefault="00870CF5" w:rsidP="00870CF5">
      <w:pPr>
        <w:jc w:val="both"/>
      </w:pPr>
      <w:r>
        <w:t xml:space="preserve">Para consultorías de obras: </w:t>
      </w:r>
    </w:p>
    <w:p w14:paraId="0F06A717" w14:textId="77777777" w:rsidR="00870CF5" w:rsidRDefault="00870CF5" w:rsidP="00870CF5">
      <w:pPr>
        <w:jc w:val="both"/>
      </w:pPr>
      <w:r>
        <w:t>a)</w:t>
      </w:r>
      <w:r>
        <w:tab/>
        <w:t>Para plazos menores o iguales a sesenta días: F = 0.40</w:t>
      </w:r>
    </w:p>
    <w:p w14:paraId="0D44E9B6" w14:textId="77777777" w:rsidR="00870CF5" w:rsidRDefault="00870CF5" w:rsidP="00870CF5">
      <w:pPr>
        <w:jc w:val="both"/>
      </w:pPr>
      <w:r>
        <w:t>b)</w:t>
      </w:r>
      <w:r>
        <w:tab/>
        <w:t>Para plazos mayores a sesenta días: F = 0.25</w:t>
      </w:r>
    </w:p>
    <w:p w14:paraId="27C6A21E" w14:textId="77777777" w:rsidR="00870CF5" w:rsidRDefault="00870CF5" w:rsidP="00870CF5">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A4618D1" w14:textId="77777777" w:rsidR="00870CF5" w:rsidRDefault="00870CF5" w:rsidP="00870CF5">
      <w:pPr>
        <w:jc w:val="both"/>
      </w:pPr>
      <w:r>
        <w:t>En el caso de sistemas de entrega de obra y consultoría de obra que contenga más de un componente el monto y plazo corresponde al componente que se ejecuta.</w:t>
      </w:r>
    </w:p>
    <w:p w14:paraId="3E32BB14" w14:textId="77777777" w:rsidR="00870CF5" w:rsidRDefault="00870CF5" w:rsidP="00870CF5">
      <w:pPr>
        <w:jc w:val="both"/>
      </w:pPr>
      <w:r>
        <w:t>En caso no sea posible cuantificar el monto de la prestación materia de retraso, la entidad contratante establece en las bases la penalidad a aplicar.</w:t>
      </w:r>
    </w:p>
    <w:p w14:paraId="3B3FCE19" w14:textId="77777777" w:rsidR="00870CF5" w:rsidRDefault="00870CF5" w:rsidP="00870CF5">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19D27B23" w14:textId="77777777" w:rsidR="00870CF5" w:rsidRDefault="00870CF5" w:rsidP="00870CF5">
      <w:pPr>
        <w:jc w:val="both"/>
      </w:pPr>
      <w:r>
        <w:t>18. ADELANTOS</w:t>
      </w:r>
    </w:p>
    <w:p w14:paraId="3ACAB054" w14:textId="77777777" w:rsidR="00870CF5" w:rsidRDefault="00870CF5" w:rsidP="00870CF5">
      <w:pPr>
        <w:jc w:val="both"/>
      </w:pPr>
      <w:r>
        <w:t>No aplica</w:t>
      </w:r>
    </w:p>
    <w:p w14:paraId="0CDB4C5A" w14:textId="77777777" w:rsidR="00870CF5" w:rsidRDefault="00870CF5" w:rsidP="00870CF5">
      <w:pPr>
        <w:jc w:val="both"/>
      </w:pPr>
      <w:r>
        <w:t>19. GARANTÍAS DE FIEL CUMPLIMIENTO PARA BIENES Y SERVICOS</w:t>
      </w:r>
    </w:p>
    <w:p w14:paraId="540CD742" w14:textId="77777777" w:rsidR="00870CF5" w:rsidRDefault="00870CF5" w:rsidP="00870CF5">
      <w:pPr>
        <w:jc w:val="both"/>
      </w:pPr>
      <w:r>
        <w:t>No aplica</w:t>
      </w:r>
    </w:p>
    <w:p w14:paraId="0BAAF285" w14:textId="77777777" w:rsidR="00870CF5" w:rsidRDefault="00870CF5" w:rsidP="00870CF5">
      <w:pPr>
        <w:jc w:val="both"/>
      </w:pPr>
      <w:r>
        <w:t xml:space="preserve">Para compras menores a 8 </w:t>
      </w:r>
      <w:proofErr w:type="gramStart"/>
      <w:r>
        <w:t>UIT’S :</w:t>
      </w:r>
      <w:proofErr w:type="gramEnd"/>
    </w:p>
    <w:p w14:paraId="38268F3D" w14:textId="77777777" w:rsidR="00870CF5" w:rsidRDefault="00870CF5" w:rsidP="00870CF5">
      <w:pPr>
        <w:jc w:val="both"/>
      </w:pPr>
      <w:r>
        <w:lastRenderedPageBreak/>
        <w:t>No aplica</w:t>
      </w:r>
    </w:p>
    <w:p w14:paraId="3A51F678" w14:textId="77777777" w:rsidR="00870CF5" w:rsidRDefault="00870CF5" w:rsidP="00870CF5">
      <w:pPr>
        <w:jc w:val="both"/>
      </w:pPr>
      <w:r>
        <w:t>20. CLAUSULA ANTICORRUPCIÓN Y ANTISOBORNO</w:t>
      </w:r>
    </w:p>
    <w:p w14:paraId="7569353A" w14:textId="77777777" w:rsidR="00870CF5" w:rsidRDefault="00870CF5" w:rsidP="00870CF5">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602BF7E4" w14:textId="77777777" w:rsidR="00870CF5" w:rsidRDefault="00870CF5" w:rsidP="00870CF5">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1D1CF8E" w14:textId="77777777" w:rsidR="00870CF5" w:rsidRDefault="00870CF5" w:rsidP="00870CF5">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9143960" w14:textId="77777777" w:rsidR="00870CF5" w:rsidRDefault="00870CF5" w:rsidP="00870CF5">
      <w:pPr>
        <w:jc w:val="both"/>
      </w:pPr>
      <w:r>
        <w:t>Adicionalmente, EL CONTRATISTA se compromete a denunciar oportunamente ante las autoridades competentes los actos de corrupción o de inconducta funcional de los cuales tuviera conocimiento durante la ejecución del contrato con LA ENTIDAD CONTRATANTE.</w:t>
      </w:r>
    </w:p>
    <w:p w14:paraId="57E9F9F4" w14:textId="77777777" w:rsidR="00870CF5" w:rsidRDefault="00870CF5" w:rsidP="00870CF5">
      <w:pPr>
        <w:jc w:val="both"/>
      </w:pPr>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626FCED" w14:textId="77777777" w:rsidR="00870CF5" w:rsidRDefault="00870CF5" w:rsidP="00870CF5">
      <w:pPr>
        <w:jc w:val="both"/>
      </w:pPr>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60C1F087" w14:textId="77777777" w:rsidR="00870CF5" w:rsidRDefault="00870CF5" w:rsidP="00870CF5">
      <w:pPr>
        <w:jc w:val="both"/>
      </w:pPr>
    </w:p>
    <w:p w14:paraId="0B35627B" w14:textId="77777777" w:rsidR="00870CF5" w:rsidRDefault="00870CF5" w:rsidP="00870CF5">
      <w:pPr>
        <w:jc w:val="both"/>
      </w:pPr>
      <w:r>
        <w:lastRenderedPageBreak/>
        <w:t>21. SOLUCIÓN DE CONTROVERSIAS</w:t>
      </w:r>
    </w:p>
    <w:p w14:paraId="1A0FD0B1" w14:textId="77777777" w:rsidR="00870CF5" w:rsidRDefault="00870CF5" w:rsidP="00870CF5">
      <w:pPr>
        <w:jc w:val="both"/>
      </w:pPr>
      <w:r>
        <w:t xml:space="preserve"> La solución de controversias será a través del Centro de Conciliación designado por las partes. </w:t>
      </w:r>
    </w:p>
    <w:p w14:paraId="6BC5DF21" w14:textId="77777777" w:rsidR="00870CF5" w:rsidRDefault="00870CF5" w:rsidP="00870CF5">
      <w:pPr>
        <w:jc w:val="both"/>
      </w:pPr>
    </w:p>
    <w:p w14:paraId="210DE41C" w14:textId="77777777" w:rsidR="00870CF5" w:rsidRDefault="00870CF5" w:rsidP="00870CF5">
      <w:pPr>
        <w:jc w:val="both"/>
      </w:pPr>
      <w:r>
        <w:t>22. RESOLUCIÓN DE CONTRATO POR INCUMPLIMIENTO</w:t>
      </w:r>
    </w:p>
    <w:p w14:paraId="2CF4C809" w14:textId="77777777" w:rsidR="00870CF5" w:rsidRDefault="00870CF5" w:rsidP="00870CF5">
      <w:pPr>
        <w:jc w:val="both"/>
      </w:pPr>
      <w:r>
        <w:t xml:space="preserve">Se aplicará el artículo 122 del </w:t>
      </w:r>
      <w:proofErr w:type="gramStart"/>
      <w:r>
        <w:t>Sub Capítulo</w:t>
      </w:r>
      <w:proofErr w:type="gramEnd"/>
      <w:r>
        <w:t xml:space="preserve"> III Incumplimiento del Contrato del Capítulo V Disposiciones Generales de Ejecución Contractual, para bienes y servicios del Reglamento de la Ley General de Contrataciones Públicas. </w:t>
      </w:r>
    </w:p>
    <w:p w14:paraId="45AACE25" w14:textId="77777777" w:rsidR="00870CF5" w:rsidRDefault="00870CF5" w:rsidP="00870CF5">
      <w:pPr>
        <w:jc w:val="both"/>
      </w:pPr>
    </w:p>
    <w:p w14:paraId="44B34938" w14:textId="77777777" w:rsidR="00870CF5" w:rsidRDefault="00870CF5" w:rsidP="00870CF5">
      <w:pPr>
        <w:jc w:val="both"/>
      </w:pPr>
      <w:r>
        <w:t xml:space="preserve">23. GESTIÓN DE RIESGOS </w:t>
      </w:r>
    </w:p>
    <w:p w14:paraId="37C0FFC7" w14:textId="2D0CB2C6" w:rsidR="00870CF5" w:rsidRDefault="00870CF5" w:rsidP="00870CF5">
      <w:pPr>
        <w:jc w:val="both"/>
      </w:pPr>
      <w:r>
        <w:t>La no realización del ordenamiento y traslado de documentación de años anteriores ocasionaría colapso de expedientes en el archivo general sin poder almacenar documentación generada en el presente año.</w:t>
      </w:r>
    </w:p>
    <w:sectPr w:rsidR="00870CF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CF5"/>
    <w:rsid w:val="0067069C"/>
    <w:rsid w:val="00870CF5"/>
    <w:rsid w:val="00A9096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C5CA"/>
  <w15:chartTrackingRefBased/>
  <w15:docId w15:val="{7869010A-FE7B-48B7-91E1-402A2D08C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70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70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70C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0C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70C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70C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0C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0C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0C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0CF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70CF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70C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0C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70C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70C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0C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0C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0CF5"/>
    <w:rPr>
      <w:rFonts w:eastAsiaTheme="majorEastAsia" w:cstheme="majorBidi"/>
      <w:color w:val="272727" w:themeColor="text1" w:themeTint="D8"/>
    </w:rPr>
  </w:style>
  <w:style w:type="paragraph" w:styleId="Ttulo">
    <w:name w:val="Title"/>
    <w:basedOn w:val="Normal"/>
    <w:next w:val="Normal"/>
    <w:link w:val="TtuloCar"/>
    <w:uiPriority w:val="10"/>
    <w:qFormat/>
    <w:rsid w:val="00870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70C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0C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0C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0CF5"/>
    <w:pPr>
      <w:spacing w:before="160"/>
      <w:jc w:val="center"/>
    </w:pPr>
    <w:rPr>
      <w:i/>
      <w:iCs/>
      <w:color w:val="404040" w:themeColor="text1" w:themeTint="BF"/>
    </w:rPr>
  </w:style>
  <w:style w:type="character" w:customStyle="1" w:styleId="CitaCar">
    <w:name w:val="Cita Car"/>
    <w:basedOn w:val="Fuentedeprrafopredeter"/>
    <w:link w:val="Cita"/>
    <w:uiPriority w:val="29"/>
    <w:rsid w:val="00870CF5"/>
    <w:rPr>
      <w:i/>
      <w:iCs/>
      <w:color w:val="404040" w:themeColor="text1" w:themeTint="BF"/>
    </w:rPr>
  </w:style>
  <w:style w:type="paragraph" w:styleId="Prrafodelista">
    <w:name w:val="List Paragraph"/>
    <w:basedOn w:val="Normal"/>
    <w:uiPriority w:val="34"/>
    <w:qFormat/>
    <w:rsid w:val="00870CF5"/>
    <w:pPr>
      <w:ind w:left="720"/>
      <w:contextualSpacing/>
    </w:pPr>
  </w:style>
  <w:style w:type="character" w:styleId="nfasisintenso">
    <w:name w:val="Intense Emphasis"/>
    <w:basedOn w:val="Fuentedeprrafopredeter"/>
    <w:uiPriority w:val="21"/>
    <w:qFormat/>
    <w:rsid w:val="00870CF5"/>
    <w:rPr>
      <w:i/>
      <w:iCs/>
      <w:color w:val="0F4761" w:themeColor="accent1" w:themeShade="BF"/>
    </w:rPr>
  </w:style>
  <w:style w:type="paragraph" w:styleId="Citadestacada">
    <w:name w:val="Intense Quote"/>
    <w:basedOn w:val="Normal"/>
    <w:next w:val="Normal"/>
    <w:link w:val="CitadestacadaCar"/>
    <w:uiPriority w:val="30"/>
    <w:qFormat/>
    <w:rsid w:val="00870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0CF5"/>
    <w:rPr>
      <w:i/>
      <w:iCs/>
      <w:color w:val="0F4761" w:themeColor="accent1" w:themeShade="BF"/>
    </w:rPr>
  </w:style>
  <w:style w:type="character" w:styleId="Referenciaintensa">
    <w:name w:val="Intense Reference"/>
    <w:basedOn w:val="Fuentedeprrafopredeter"/>
    <w:uiPriority w:val="32"/>
    <w:qFormat/>
    <w:rsid w:val="00870C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1514</Words>
  <Characters>8329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1</cp:revision>
  <dcterms:created xsi:type="dcterms:W3CDTF">2025-08-28T20:14:00Z</dcterms:created>
  <dcterms:modified xsi:type="dcterms:W3CDTF">2025-08-28T20:38:00Z</dcterms:modified>
</cp:coreProperties>
</file>