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E748A" w14:textId="77777777" w:rsidR="009E5F2B" w:rsidRDefault="009E5F2B" w:rsidP="009E5F2B">
      <w:pPr>
        <w:jc w:val="both"/>
      </w:pPr>
      <w:r>
        <w:t>TÉRMINOS DE REFERENCIA</w:t>
      </w:r>
    </w:p>
    <w:p w14:paraId="2769AAA0" w14:textId="77777777" w:rsidR="009E5F2B" w:rsidRDefault="009E5F2B" w:rsidP="009E5F2B">
      <w:pPr>
        <w:jc w:val="both"/>
      </w:pPr>
      <w:r>
        <w:t>Servicio de ordenamiento, clasificación, archivo, embalaje y traslado de documentación a la Sede de Chilpina, para su resguardo.</w:t>
      </w:r>
    </w:p>
    <w:p w14:paraId="1BC38376" w14:textId="77777777" w:rsidR="009E5F2B" w:rsidRDefault="009E5F2B" w:rsidP="009E5F2B">
      <w:pPr>
        <w:jc w:val="both"/>
      </w:pPr>
      <w:r>
        <w:t>1. DENOMINACIÓN DE LA CONTRATACIÓN:</w:t>
      </w:r>
    </w:p>
    <w:p w14:paraId="3696F659" w14:textId="77777777" w:rsidR="009E5F2B" w:rsidRDefault="009E5F2B" w:rsidP="009E5F2B">
      <w:pPr>
        <w:jc w:val="both"/>
      </w:pPr>
      <w:r>
        <w:t xml:space="preserve">“Servicio de ordenamiento, clasificación, archivo, embalaje y traslado de documentación de la Oficina de Control Interno y Gestión de Riesgos de SEDAPAR S.A., archivos del periodo 2021-2024. </w:t>
      </w:r>
    </w:p>
    <w:p w14:paraId="58757BD0" w14:textId="77777777" w:rsidR="009E5F2B" w:rsidRDefault="009E5F2B" w:rsidP="009E5F2B">
      <w:pPr>
        <w:jc w:val="both"/>
      </w:pPr>
      <w:r>
        <w:t>2. FINALIDAD PÚBLICA:</w:t>
      </w:r>
    </w:p>
    <w:p w14:paraId="2E1BBF58" w14:textId="77777777" w:rsidR="009E5F2B" w:rsidRDefault="009E5F2B" w:rsidP="009E5F2B">
      <w:pPr>
        <w:jc w:val="both"/>
      </w:pPr>
      <w:r>
        <w:t>Garantizar la organización, conservación y accesibilidad de la documentación física, optimizando el espacio de trabajo y cumpliendo con:</w:t>
      </w:r>
    </w:p>
    <w:p w14:paraId="79885234" w14:textId="77777777" w:rsidR="009E5F2B" w:rsidRDefault="009E5F2B" w:rsidP="009E5F2B">
      <w:pPr>
        <w:jc w:val="both"/>
      </w:pPr>
      <w:r>
        <w:t>•</w:t>
      </w:r>
      <w:r>
        <w:tab/>
        <w:t>La Ley N° 29783 (Ley de Seguridad y Salud en el Trabajo).</w:t>
      </w:r>
    </w:p>
    <w:p w14:paraId="7DC6A0C7" w14:textId="77777777" w:rsidR="009E5F2B" w:rsidRDefault="009E5F2B" w:rsidP="009E5F2B">
      <w:pPr>
        <w:jc w:val="both"/>
      </w:pPr>
      <w:r>
        <w:t>•</w:t>
      </w:r>
      <w:r>
        <w:tab/>
        <w:t>Estándares de gestión documental y prevención de riesgos laborales.</w:t>
      </w:r>
    </w:p>
    <w:p w14:paraId="4812F74A" w14:textId="77777777" w:rsidR="009E5F2B" w:rsidRDefault="009E5F2B" w:rsidP="009E5F2B">
      <w:pPr>
        <w:jc w:val="both"/>
      </w:pPr>
      <w:r>
        <w:t>3. OBJETIVO DE LA CONTRATACION</w:t>
      </w:r>
    </w:p>
    <w:p w14:paraId="1AA5BB9C" w14:textId="77777777" w:rsidR="009E5F2B" w:rsidRDefault="009E5F2B" w:rsidP="009E5F2B">
      <w:pPr>
        <w:jc w:val="both"/>
      </w:pPr>
      <w:r>
        <w:t>Realizar la clasificación, embalaje, archivo y traslado de la documentación correspondiente del período 2021-2024, asegurando su integridad y ubicación final dentro del ambiente asignado a la Gerencia General en la Sede Chilpina (sótano).</w:t>
      </w:r>
    </w:p>
    <w:p w14:paraId="631B0E76" w14:textId="77777777" w:rsidR="009E5F2B" w:rsidRDefault="009E5F2B" w:rsidP="009E5F2B">
      <w:pPr>
        <w:jc w:val="both"/>
      </w:pPr>
      <w:r>
        <w:t>4. ACTIVIDAD DEL POI</w:t>
      </w:r>
    </w:p>
    <w:p w14:paraId="2006A6F3" w14:textId="77777777" w:rsidR="009E5F2B" w:rsidRDefault="009E5F2B" w:rsidP="009E5F2B">
      <w:pPr>
        <w:jc w:val="both"/>
      </w:pPr>
      <w:r>
        <w:t>Unidad Orgánica: Gerencia General</w:t>
      </w:r>
    </w:p>
    <w:p w14:paraId="3A3F8933" w14:textId="77777777" w:rsidR="009E5F2B" w:rsidRDefault="009E5F2B" w:rsidP="009E5F2B">
      <w:pPr>
        <w:jc w:val="both"/>
      </w:pPr>
      <w:r>
        <w:t>Código: AOI50012900005</w:t>
      </w:r>
    </w:p>
    <w:p w14:paraId="327F49F6" w14:textId="77777777" w:rsidR="009E5F2B" w:rsidRDefault="009E5F2B" w:rsidP="009E5F2B">
      <w:pPr>
        <w:jc w:val="both"/>
      </w:pPr>
      <w:r>
        <w:t>Nombre AO: Gestión General</w:t>
      </w:r>
    </w:p>
    <w:p w14:paraId="58453370" w14:textId="77777777" w:rsidR="009E5F2B" w:rsidRDefault="009E5F2B" w:rsidP="009E5F2B">
      <w:pPr>
        <w:jc w:val="both"/>
      </w:pPr>
      <w:r>
        <w:t>5. ESPECIFICACIONES TÉCNICAS</w:t>
      </w:r>
    </w:p>
    <w:p w14:paraId="71D33E0E" w14:textId="77777777" w:rsidR="009E5F2B" w:rsidRDefault="009E5F2B" w:rsidP="009E5F2B">
      <w:pPr>
        <w:jc w:val="both"/>
      </w:pPr>
      <w:r>
        <w:t>5.1.</w:t>
      </w:r>
      <w:r>
        <w:tab/>
        <w:t>Visitas Técnicas:</w:t>
      </w:r>
    </w:p>
    <w:p w14:paraId="50008E47" w14:textId="77777777" w:rsidR="009E5F2B" w:rsidRDefault="009E5F2B" w:rsidP="009E5F2B">
      <w:pPr>
        <w:jc w:val="both"/>
      </w:pPr>
      <w:r>
        <w:t>•</w:t>
      </w:r>
      <w:r>
        <w:tab/>
        <w:t>El proveedor realizará una visita a SEDAPAR S.A. para evaluar el alcance del servicio.</w:t>
      </w:r>
    </w:p>
    <w:p w14:paraId="405F28E9" w14:textId="77777777" w:rsidR="009E5F2B" w:rsidRDefault="009E5F2B" w:rsidP="009E5F2B">
      <w:pPr>
        <w:jc w:val="both"/>
      </w:pPr>
      <w:r>
        <w:t>•</w:t>
      </w:r>
      <w:r>
        <w:tab/>
        <w:t>Coordinación: Oficina de Control Interno y Gestión de Riesgos (3er piso, Edificio Principal).</w:t>
      </w:r>
    </w:p>
    <w:p w14:paraId="1DB15ACC" w14:textId="77777777" w:rsidR="009E5F2B" w:rsidRDefault="009E5F2B" w:rsidP="009E5F2B">
      <w:pPr>
        <w:jc w:val="both"/>
      </w:pPr>
      <w:r>
        <w:t>5.2.</w:t>
      </w:r>
      <w:r>
        <w:tab/>
        <w:t>Actividades</w:t>
      </w:r>
    </w:p>
    <w:p w14:paraId="37F50A05" w14:textId="77777777" w:rsidR="009E5F2B" w:rsidRDefault="009E5F2B" w:rsidP="009E5F2B">
      <w:pPr>
        <w:jc w:val="both"/>
      </w:pPr>
      <w:r>
        <w:t>•</w:t>
      </w:r>
      <w:r>
        <w:tab/>
        <w:t>Ordenamiento y clasificación de documentos (2021-2024) en orden cronológico.</w:t>
      </w:r>
    </w:p>
    <w:p w14:paraId="4E8E2759" w14:textId="77777777" w:rsidR="009E5F2B" w:rsidRDefault="009E5F2B" w:rsidP="009E5F2B">
      <w:pPr>
        <w:jc w:val="both"/>
      </w:pPr>
      <w:r>
        <w:t>•</w:t>
      </w:r>
      <w:r>
        <w:tab/>
        <w:t>Embalaje en cajas con identificación correlativa y etiquetado.</w:t>
      </w:r>
    </w:p>
    <w:p w14:paraId="3E8870C0" w14:textId="77777777" w:rsidR="009E5F2B" w:rsidRDefault="009E5F2B" w:rsidP="009E5F2B">
      <w:pPr>
        <w:jc w:val="both"/>
      </w:pPr>
      <w:r>
        <w:t>•</w:t>
      </w:r>
      <w:r>
        <w:tab/>
        <w:t>Traslado a la Sede Chilpina (sótano), colocando las cajas sobre parihuelas.</w:t>
      </w:r>
    </w:p>
    <w:p w14:paraId="135A536A" w14:textId="77777777" w:rsidR="009E5F2B" w:rsidRDefault="009E5F2B" w:rsidP="009E5F2B">
      <w:pPr>
        <w:jc w:val="both"/>
      </w:pPr>
      <w:r>
        <w:lastRenderedPageBreak/>
        <w:t>•</w:t>
      </w:r>
      <w:r>
        <w:tab/>
        <w:t>Personal asignado: Responsable de carga/descarga y traslado seguro.</w:t>
      </w:r>
    </w:p>
    <w:p w14:paraId="0B3EBEEF" w14:textId="77777777" w:rsidR="009E5F2B" w:rsidRDefault="009E5F2B" w:rsidP="009E5F2B">
      <w:pPr>
        <w:jc w:val="both"/>
      </w:pPr>
      <w:r>
        <w:t>5.3</w:t>
      </w:r>
      <w:r>
        <w:tab/>
        <w:t>Consideraciones Generales</w:t>
      </w:r>
    </w:p>
    <w:p w14:paraId="012F9DDC" w14:textId="77777777" w:rsidR="009E5F2B" w:rsidRDefault="009E5F2B" w:rsidP="009E5F2B">
      <w:pPr>
        <w:jc w:val="both"/>
      </w:pPr>
      <w:r>
        <w:t>•</w:t>
      </w:r>
      <w:r>
        <w:tab/>
        <w:t xml:space="preserve">Horario: </w:t>
      </w:r>
      <w:proofErr w:type="gramStart"/>
      <w:r>
        <w:t>Lunes</w:t>
      </w:r>
      <w:proofErr w:type="gramEnd"/>
      <w:r>
        <w:t xml:space="preserve"> a viernes (De 07:10 hasta las 15:30 horas), previa coordinación con:</w:t>
      </w:r>
    </w:p>
    <w:p w14:paraId="1AC7BBE5" w14:textId="77777777" w:rsidR="009E5F2B" w:rsidRDefault="009E5F2B" w:rsidP="009E5F2B">
      <w:pPr>
        <w:jc w:val="both"/>
      </w:pPr>
      <w:r>
        <w:tab/>
        <w:t>Oficina de Control Patrimonial.</w:t>
      </w:r>
    </w:p>
    <w:p w14:paraId="7B7FF1CB" w14:textId="77777777" w:rsidR="009E5F2B" w:rsidRDefault="009E5F2B" w:rsidP="009E5F2B">
      <w:pPr>
        <w:jc w:val="both"/>
      </w:pPr>
      <w:r>
        <w:tab/>
        <w:t>Seguridad y Salud en el Trabajo.</w:t>
      </w:r>
    </w:p>
    <w:p w14:paraId="766BE786" w14:textId="77777777" w:rsidR="009E5F2B" w:rsidRDefault="009E5F2B" w:rsidP="009E5F2B">
      <w:pPr>
        <w:jc w:val="both"/>
      </w:pPr>
      <w:r>
        <w:t>•</w:t>
      </w:r>
      <w:r>
        <w:tab/>
        <w:t>Seguro SCTR: Presentar con 24 horas de anticipación (antes del inicio del servicio).</w:t>
      </w:r>
    </w:p>
    <w:p w14:paraId="249E0222" w14:textId="77777777" w:rsidR="009E5F2B" w:rsidRDefault="009E5F2B" w:rsidP="009E5F2B">
      <w:pPr>
        <w:jc w:val="both"/>
      </w:pPr>
      <w:r>
        <w:t>5.4</w:t>
      </w:r>
      <w:r>
        <w:tab/>
        <w:t>Prevención de Riesgos Laborales</w:t>
      </w:r>
    </w:p>
    <w:p w14:paraId="5CC48EF8" w14:textId="77777777" w:rsidR="009E5F2B" w:rsidRDefault="009E5F2B" w:rsidP="009E5F2B">
      <w:pPr>
        <w:jc w:val="both"/>
      </w:pPr>
      <w:r>
        <w:t>•</w:t>
      </w:r>
      <w:r>
        <w:tab/>
        <w:t>Cumplir con el Plan de Seguridad y Salud en el Trabajo.</w:t>
      </w:r>
    </w:p>
    <w:p w14:paraId="7BAD97E8" w14:textId="77777777" w:rsidR="009E5F2B" w:rsidRDefault="009E5F2B" w:rsidP="009E5F2B">
      <w:pPr>
        <w:jc w:val="both"/>
      </w:pPr>
      <w:r>
        <w:t>•</w:t>
      </w:r>
      <w:r>
        <w:tab/>
        <w:t>Proveer equipos de protección personal (EPP) al personal asignado.</w:t>
      </w:r>
    </w:p>
    <w:p w14:paraId="4DA99AFD" w14:textId="77777777" w:rsidR="009E5F2B" w:rsidRDefault="009E5F2B" w:rsidP="009E5F2B">
      <w:pPr>
        <w:jc w:val="both"/>
      </w:pPr>
      <w:r>
        <w:t>6- MODALIDAD DE PAGO</w:t>
      </w:r>
    </w:p>
    <w:p w14:paraId="7EABB18D" w14:textId="77777777" w:rsidR="009E5F2B" w:rsidRDefault="009E5F2B" w:rsidP="009E5F2B">
      <w:pPr>
        <w:jc w:val="both"/>
      </w:pPr>
      <w:r>
        <w:t>A suma alzada (pago único contra entrega conforme).</w:t>
      </w:r>
    </w:p>
    <w:p w14:paraId="1BC75FAB" w14:textId="77777777" w:rsidR="009E5F2B" w:rsidRDefault="009E5F2B" w:rsidP="009E5F2B">
      <w:pPr>
        <w:jc w:val="both"/>
      </w:pPr>
      <w:r>
        <w:t xml:space="preserve">7- PLAZO DE EJECUCIÓN </w:t>
      </w:r>
    </w:p>
    <w:p w14:paraId="4AADD6E5" w14:textId="77777777" w:rsidR="009E5F2B" w:rsidRDefault="009E5F2B" w:rsidP="009E5F2B">
      <w:pPr>
        <w:jc w:val="both"/>
      </w:pPr>
      <w:r>
        <w:t>El trabajo será entregado en un plazo máximo de 10 (diez) días hábiles</w:t>
      </w:r>
    </w:p>
    <w:p w14:paraId="0A19FCBD" w14:textId="77777777" w:rsidR="009E5F2B" w:rsidRDefault="009E5F2B" w:rsidP="009E5F2B">
      <w:pPr>
        <w:jc w:val="both"/>
      </w:pPr>
      <w:r>
        <w:t>8- LUGAR DE PRESTACION DEL SERVICIO/LUGAR DE ENTREGA</w:t>
      </w:r>
    </w:p>
    <w:p w14:paraId="2201A791" w14:textId="77777777" w:rsidR="009E5F2B" w:rsidRDefault="009E5F2B" w:rsidP="009E5F2B">
      <w:pPr>
        <w:jc w:val="both"/>
      </w:pPr>
      <w:r>
        <w:t>En las oficinas de la sede central de SEDAPAR S.A. y Sede Chilpina.</w:t>
      </w:r>
    </w:p>
    <w:p w14:paraId="34863567" w14:textId="77777777" w:rsidR="009E5F2B" w:rsidRDefault="009E5F2B" w:rsidP="009E5F2B">
      <w:pPr>
        <w:jc w:val="both"/>
      </w:pPr>
      <w:r>
        <w:t>9- FORMA DE PAGO</w:t>
      </w:r>
    </w:p>
    <w:p w14:paraId="1BBB6E16" w14:textId="77777777" w:rsidR="009E5F2B" w:rsidRDefault="009E5F2B" w:rsidP="009E5F2B">
      <w:pPr>
        <w:jc w:val="both"/>
      </w:pPr>
      <w:r>
        <w:t>La Entidad realizará el pago de la contraprestación pactada a favor del contratista en una (01) sola armada, luego de la recepción formal y completa de la documentación correspondiente.</w:t>
      </w:r>
    </w:p>
    <w:p w14:paraId="007B0847" w14:textId="77777777" w:rsidR="009E5F2B" w:rsidRDefault="009E5F2B" w:rsidP="009E5F2B">
      <w:pPr>
        <w:jc w:val="both"/>
      </w:pPr>
      <w:r>
        <w:t>Para efectos del pago de la contraprestación ejecutada por el contratista, la Entidad debe contar con la siguiente documentación:</w:t>
      </w:r>
    </w:p>
    <w:p w14:paraId="0AF94DCF" w14:textId="77777777" w:rsidR="009E5F2B" w:rsidRDefault="009E5F2B" w:rsidP="009E5F2B">
      <w:pPr>
        <w:jc w:val="both"/>
      </w:pPr>
      <w:r>
        <w:t>•</w:t>
      </w:r>
      <w:r>
        <w:tab/>
        <w:t xml:space="preserve">Conformidad emitida por el área usuaria (Oficina de Control Interno y Gestión de Riesgos), emitiendo su conformidad de la prestación efectuada, cumplimiento de Términos de Referencia y demás obligaciones del contratista. </w:t>
      </w:r>
    </w:p>
    <w:p w14:paraId="192AB2A7" w14:textId="77777777" w:rsidR="009E5F2B" w:rsidRDefault="009E5F2B" w:rsidP="009E5F2B">
      <w:pPr>
        <w:jc w:val="both"/>
      </w:pPr>
      <w:r>
        <w:t>•</w:t>
      </w:r>
      <w:r>
        <w:tab/>
        <w:t>Comprobante de pago.</w:t>
      </w:r>
    </w:p>
    <w:p w14:paraId="16147558" w14:textId="77777777" w:rsidR="009E5F2B" w:rsidRDefault="009E5F2B" w:rsidP="009E5F2B">
      <w:pPr>
        <w:jc w:val="both"/>
      </w:pPr>
      <w:r>
        <w:t xml:space="preserve">Dicha documentación se debe presentar en SGD (Sistema de Gestión Documental) ubicado en la página Web de SEDAPAR S.A. (https://sgd.sedapar.com.pe/pages/inicio) o en la Oficina de Tramite Documentario </w:t>
      </w:r>
      <w:r>
        <w:lastRenderedPageBreak/>
        <w:t>(Mesa de Partes) de SEDAPAR S.A. sito en Av. Virgen del Pilar N° 1701, distrito de Arequipa, provincia de Arequipa, departamento de Arequipa.</w:t>
      </w:r>
    </w:p>
    <w:p w14:paraId="29E6636F" w14:textId="77777777" w:rsidR="009E5F2B" w:rsidRDefault="009E5F2B" w:rsidP="009E5F2B">
      <w:pPr>
        <w:jc w:val="both"/>
      </w:pPr>
      <w:r>
        <w:t>El pago se realiza en un plazo máximo de diez días hábiles luego de otorgada la conformidad por parte del área usuaria y es prorrogable, previa justificación de la demora, por cinco días hábiles.</w:t>
      </w:r>
    </w:p>
    <w:p w14:paraId="06816CD6" w14:textId="77777777" w:rsidR="009E5F2B" w:rsidRDefault="009E5F2B" w:rsidP="009E5F2B">
      <w:pPr>
        <w:jc w:val="both"/>
      </w:pPr>
      <w:r>
        <w:t xml:space="preserve">10- CONFORMIDAD </w:t>
      </w:r>
    </w:p>
    <w:p w14:paraId="2E38FEDC" w14:textId="77777777" w:rsidR="009E5F2B" w:rsidRDefault="009E5F2B" w:rsidP="009E5F2B">
      <w:pPr>
        <w:jc w:val="both"/>
      </w:pPr>
      <w:r>
        <w:t>La conformidad será emitida por la Oficina de Control Interno y Gestión de Riesgos</w:t>
      </w:r>
    </w:p>
    <w:p w14:paraId="5B960717" w14:textId="77777777" w:rsidR="009E5F2B" w:rsidRDefault="009E5F2B" w:rsidP="009E5F2B">
      <w:pPr>
        <w:jc w:val="both"/>
      </w:pPr>
      <w:r>
        <w:t>La conformidad se emite en un plazo máximo de siete días contabilizados desde el día siguiente de recibido el entregable.</w:t>
      </w:r>
    </w:p>
    <w:p w14:paraId="259AD24A" w14:textId="77777777" w:rsidR="009E5F2B" w:rsidRDefault="009E5F2B" w:rsidP="009E5F2B">
      <w:pPr>
        <w:jc w:val="both"/>
      </w:pPr>
      <w:r>
        <w:t>11. CLAUSULA MEDIO AMBIENTAL</w:t>
      </w:r>
    </w:p>
    <w:p w14:paraId="3F822345" w14:textId="77777777" w:rsidR="009E5F2B" w:rsidRDefault="009E5F2B" w:rsidP="009E5F2B">
      <w:pPr>
        <w:jc w:val="both"/>
      </w:pPr>
      <w:r>
        <w:t>La ejecución del servicio debe garantizar la sostenibilidad ambiental, evitar impactos ambientales negativos. Después de culminado el servicio, deberá dejar el lugar de trabajo limpio y libre de residuos.</w:t>
      </w:r>
    </w:p>
    <w:p w14:paraId="7E8FE55B" w14:textId="77777777" w:rsidR="009E5F2B" w:rsidRDefault="009E5F2B" w:rsidP="009E5F2B">
      <w:pPr>
        <w:jc w:val="both"/>
      </w:pPr>
      <w:r>
        <w:t xml:space="preserve">12. ENTREGABLES </w:t>
      </w:r>
    </w:p>
    <w:p w14:paraId="715EC559" w14:textId="77777777" w:rsidR="009E5F2B" w:rsidRDefault="009E5F2B" w:rsidP="009E5F2B">
      <w:pPr>
        <w:jc w:val="both"/>
      </w:pPr>
      <w:r>
        <w:t>•</w:t>
      </w:r>
      <w:r>
        <w:tab/>
        <w:t>Inventario e informe en físico y digital (Excel) que indica ubicación exacta de documentos a la Oficina de Control Interno y Gestión de Riesgos.</w:t>
      </w:r>
    </w:p>
    <w:p w14:paraId="5BC5D9BF" w14:textId="77777777" w:rsidR="009E5F2B" w:rsidRDefault="009E5F2B" w:rsidP="009E5F2B">
      <w:pPr>
        <w:jc w:val="both"/>
      </w:pPr>
      <w:r>
        <w:t>•</w:t>
      </w:r>
      <w:r>
        <w:tab/>
        <w:t>Registro fotográfico (antes/después).</w:t>
      </w:r>
    </w:p>
    <w:p w14:paraId="503F5C50" w14:textId="77777777" w:rsidR="009E5F2B" w:rsidRDefault="009E5F2B" w:rsidP="009E5F2B">
      <w:pPr>
        <w:jc w:val="both"/>
      </w:pPr>
      <w:r>
        <w:t>13- PENALIDAD POR MORA EN LA EJECUCIÓN DE LA PRESTACIÓN:</w:t>
      </w:r>
    </w:p>
    <w:p w14:paraId="29C5406E" w14:textId="77777777" w:rsidR="009E5F2B" w:rsidRDefault="009E5F2B" w:rsidP="009E5F2B">
      <w:pPr>
        <w:jc w:val="both"/>
      </w:pPr>
      <w:r>
        <w:t xml:space="preserve">Artículo 162. Penalidad por mora en la ejecución de la prestación. </w:t>
      </w:r>
    </w:p>
    <w:p w14:paraId="0F458DDC" w14:textId="77777777" w:rsidR="009E5F2B" w:rsidRDefault="009E5F2B" w:rsidP="009E5F2B">
      <w:pPr>
        <w:jc w:val="both"/>
      </w:pPr>
      <w:r>
        <w:t xml:space="preserve">162.1 En caso de retraso injustificado del contratista en la ejecución de las prestaciones objeto del contrato, la Entidad le aplica automáticamente una penalidad por mora por cada día de atraso. La penalidad se aplica automáticamente y se calcula de acuerdo con la siguiente fórmula: Penalidad diaria= (0.10 x monto vigente) </w:t>
      </w:r>
      <w:proofErr w:type="gramStart"/>
      <w:r>
        <w:t>/(</w:t>
      </w:r>
      <w:proofErr w:type="gramEnd"/>
      <w:r>
        <w:t>F x plazo vigente en días)</w:t>
      </w:r>
    </w:p>
    <w:p w14:paraId="7A5FF8DA" w14:textId="77777777" w:rsidR="009E5F2B" w:rsidRDefault="009E5F2B" w:rsidP="009E5F2B">
      <w:pPr>
        <w:jc w:val="both"/>
      </w:pPr>
      <w:r>
        <w:t xml:space="preserve">Donde F tiene los siguientes valores: </w:t>
      </w:r>
    </w:p>
    <w:p w14:paraId="4EDAAB6C" w14:textId="77777777" w:rsidR="009E5F2B" w:rsidRDefault="009E5F2B" w:rsidP="009E5F2B">
      <w:pPr>
        <w:jc w:val="both"/>
      </w:pPr>
      <w:r>
        <w:t xml:space="preserve">a) Para plazos menores o iguales a sesenta (60) días, para bienes, servicios en general, consultorías y ejecución de obras: F = 0.40. </w:t>
      </w:r>
    </w:p>
    <w:p w14:paraId="35EF1B30" w14:textId="77777777" w:rsidR="009E5F2B" w:rsidRDefault="009E5F2B" w:rsidP="009E5F2B">
      <w:pPr>
        <w:jc w:val="both"/>
      </w:pPr>
      <w:r>
        <w:t xml:space="preserve">b) Para plazos mayores a sesenta (60) días: </w:t>
      </w:r>
    </w:p>
    <w:p w14:paraId="30F2C8D2" w14:textId="77777777" w:rsidR="009E5F2B" w:rsidRDefault="009E5F2B" w:rsidP="009E5F2B">
      <w:pPr>
        <w:jc w:val="both"/>
      </w:pPr>
      <w:r>
        <w:t xml:space="preserve">     b.1) Para bienes, servicios en general y consultorías: F = 0.25 </w:t>
      </w:r>
    </w:p>
    <w:p w14:paraId="6D0EE598" w14:textId="77777777" w:rsidR="009E5F2B" w:rsidRDefault="009E5F2B" w:rsidP="009E5F2B">
      <w:pPr>
        <w:jc w:val="both"/>
      </w:pPr>
      <w:r>
        <w:t xml:space="preserve">     b.2) Para obras: F = 0.15 162.2 </w:t>
      </w:r>
    </w:p>
    <w:p w14:paraId="6F8AF918" w14:textId="77777777" w:rsidR="009E5F2B" w:rsidRDefault="009E5F2B" w:rsidP="009E5F2B">
      <w:pPr>
        <w:jc w:val="both"/>
      </w:pPr>
      <w:r>
        <w:t xml:space="preserve">Tanto el monto como el plazo se refieren, según corresponda, al monto vigente del contrato o ítem que debió ejecutarse o, en caso de que estos involucraran </w:t>
      </w:r>
      <w:r>
        <w:lastRenderedPageBreak/>
        <w:t>obligaciones de ejecución periódica o entregas parciales, a la prestación individual que fuera materia de retraso.</w:t>
      </w:r>
    </w:p>
    <w:p w14:paraId="4182F7BE" w14:textId="77777777" w:rsidR="009E5F2B" w:rsidRDefault="009E5F2B" w:rsidP="009E5F2B">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58670EC3" w14:textId="77777777" w:rsidR="009E5F2B" w:rsidRDefault="009E5F2B" w:rsidP="009E5F2B">
      <w:pPr>
        <w:jc w:val="both"/>
      </w:pPr>
      <w:r>
        <w:t>En el caso de sistemas de entrega de obra y consultoría de obra que contenga más de un componente el monto y plazo corresponde al componente que se ejecuta.</w:t>
      </w:r>
    </w:p>
    <w:p w14:paraId="04AE2769" w14:textId="77777777" w:rsidR="009E5F2B" w:rsidRDefault="009E5F2B" w:rsidP="009E5F2B">
      <w:pPr>
        <w:jc w:val="both"/>
      </w:pPr>
      <w:r>
        <w:t>En caso no sea posible cuantificar el monto de la prestación materia de retraso, la entidad contratante establece en las bases la penalidad a aplicar.</w:t>
      </w:r>
    </w:p>
    <w:p w14:paraId="282A8F15" w14:textId="77777777" w:rsidR="009E5F2B" w:rsidRDefault="009E5F2B" w:rsidP="009E5F2B">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3BFEB5B" w14:textId="77777777" w:rsidR="009E5F2B" w:rsidRDefault="009E5F2B" w:rsidP="009E5F2B">
      <w:pPr>
        <w:jc w:val="both"/>
      </w:pPr>
      <w:r>
        <w:t>14. CLAUSULA ANTICORRUPCIÓN Y ANTISOBORNO</w:t>
      </w:r>
    </w:p>
    <w:p w14:paraId="74B4A38C" w14:textId="77777777" w:rsidR="009E5F2B" w:rsidRDefault="009E5F2B" w:rsidP="009E5F2B">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0F3397B" w14:textId="77777777" w:rsidR="009E5F2B" w:rsidRDefault="009E5F2B" w:rsidP="009E5F2B">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DF0F4D5" w14:textId="77777777" w:rsidR="009E5F2B" w:rsidRDefault="009E5F2B" w:rsidP="009E5F2B">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FED5E5B" w14:textId="77777777" w:rsidR="009E5F2B" w:rsidRDefault="009E5F2B" w:rsidP="009E5F2B">
      <w:pPr>
        <w:jc w:val="both"/>
      </w:pPr>
      <w:r>
        <w:t xml:space="preserve">Adicionalmente, EL CONTRATISTA se compromete a denunciar oportunamente ante las autoridades competentes los actos de corrupción o de inconducta </w:t>
      </w:r>
      <w:r>
        <w:lastRenderedPageBreak/>
        <w:t>funcional de los cuales tuviera conocimiento durante la ejecución del contrato con LA ENTIDAD CONTRATANTE.</w:t>
      </w:r>
    </w:p>
    <w:p w14:paraId="10498DC5" w14:textId="77777777" w:rsidR="009E5F2B" w:rsidRDefault="009E5F2B" w:rsidP="009E5F2B">
      <w:pPr>
        <w:jc w:val="both"/>
      </w:pPr>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0D087B2" w14:textId="77777777" w:rsidR="009E5F2B" w:rsidRDefault="009E5F2B" w:rsidP="009E5F2B">
      <w:pPr>
        <w:jc w:val="both"/>
      </w:pPr>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AF29C4C" w14:textId="77777777" w:rsidR="009E5F2B" w:rsidRDefault="009E5F2B" w:rsidP="009E5F2B">
      <w:pPr>
        <w:jc w:val="both"/>
      </w:pPr>
      <w:r>
        <w:t>15. SOLUCIÓN DE CONTROVERSIAS</w:t>
      </w:r>
    </w:p>
    <w:p w14:paraId="1862C0FD" w14:textId="77777777" w:rsidR="009E5F2B" w:rsidRDefault="009E5F2B" w:rsidP="009E5F2B">
      <w:pPr>
        <w:jc w:val="both"/>
      </w:pPr>
      <w:r>
        <w:t xml:space="preserve">La solución de controversias será a través Centro de Conciliación designado por las partes. </w:t>
      </w:r>
    </w:p>
    <w:p w14:paraId="1F92784A" w14:textId="77777777" w:rsidR="009E5F2B" w:rsidRDefault="009E5F2B" w:rsidP="009E5F2B">
      <w:pPr>
        <w:jc w:val="both"/>
      </w:pPr>
      <w:r>
        <w:t>16. RESOLUCIÓN DE CONTRATO POR INCUMPLIMIENTO</w:t>
      </w:r>
    </w:p>
    <w:p w14:paraId="511D6235" w14:textId="77777777" w:rsidR="009E5F2B" w:rsidRDefault="009E5F2B" w:rsidP="009E5F2B">
      <w:pPr>
        <w:jc w:val="both"/>
      </w:pPr>
      <w:r>
        <w:t xml:space="preserve">Se realizará conforme al artículo 68 de la Ley N° 29783 y el artículo 68 de la ley N° 32069 en concordancia con el artículo 122 del Reglamento de la Ley N° 32069. </w:t>
      </w:r>
    </w:p>
    <w:p w14:paraId="6F4D755A" w14:textId="77777777" w:rsidR="009E5F2B" w:rsidRDefault="009E5F2B" w:rsidP="009E5F2B">
      <w:pPr>
        <w:jc w:val="both"/>
      </w:pPr>
      <w:r>
        <w:t>17. GESTIÓN DE RIESGOS</w:t>
      </w:r>
    </w:p>
    <w:p w14:paraId="099BDF55" w14:textId="77777777" w:rsidR="009E5F2B" w:rsidRDefault="009E5F2B" w:rsidP="009E5F2B">
      <w:pPr>
        <w:jc w:val="both"/>
      </w:pPr>
      <w:r>
        <w:t>Conforme al artículo 128 del Reglamento en caso NO se realice este servicio se identificaron los siguientes riesgos:</w:t>
      </w:r>
    </w:p>
    <w:p w14:paraId="3BD36711" w14:textId="77777777" w:rsidR="009E5F2B" w:rsidRDefault="009E5F2B" w:rsidP="009E5F2B">
      <w:pPr>
        <w:jc w:val="both"/>
      </w:pPr>
      <w:r>
        <w:t>•</w:t>
      </w:r>
      <w:r>
        <w:tab/>
        <w:t xml:space="preserve">Afectación en la concentración y desempeño del personal que labora en la Oficina de Asesoría de Control Interno y Gestión de Riesgos de SEDAPAR S.A. causado por hacinamiento de documentos de archivo. </w:t>
      </w:r>
    </w:p>
    <w:p w14:paraId="3825D0F1" w14:textId="77777777" w:rsidR="009E5F2B" w:rsidRDefault="009E5F2B" w:rsidP="009E5F2B">
      <w:pPr>
        <w:jc w:val="both"/>
      </w:pPr>
      <w:r>
        <w:t>•</w:t>
      </w:r>
      <w:r>
        <w:tab/>
        <w:t>Posibles riesgos al manipular grandes cantidades de documentos y el esfuerzo físico para acceder a ellos pueden provocar dolores de espalda, cuello, hombros y otras dolencias.</w:t>
      </w:r>
    </w:p>
    <w:p w14:paraId="1DCD7842" w14:textId="77777777" w:rsidR="009E5F2B" w:rsidRDefault="009E5F2B" w:rsidP="009E5F2B">
      <w:pPr>
        <w:jc w:val="both"/>
      </w:pPr>
      <w:r>
        <w:t>•</w:t>
      </w:r>
      <w:r>
        <w:tab/>
        <w:t>Posibles riesgos como tropiezos y caídas ante movimientos telúricos por caída de archivadores en desuso.</w:t>
      </w:r>
    </w:p>
    <w:p w14:paraId="6E8B331F" w14:textId="77777777" w:rsidR="009E5F2B" w:rsidRDefault="009E5F2B" w:rsidP="009E5F2B">
      <w:pPr>
        <w:jc w:val="both"/>
      </w:pPr>
      <w:r>
        <w:t>Cumplimiento de la Ley N° 29783, Ley de Seguridad y Salud en el Trabajo.</w:t>
      </w:r>
    </w:p>
    <w:p w14:paraId="66725A10" w14:textId="77777777" w:rsidR="009E5F2B" w:rsidRDefault="009E5F2B" w:rsidP="009E5F2B">
      <w:pPr>
        <w:jc w:val="both"/>
      </w:pPr>
    </w:p>
    <w:sectPr w:rsidR="009E5F2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F2B"/>
    <w:rsid w:val="00225BD6"/>
    <w:rsid w:val="009E5F2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34ED0"/>
  <w15:chartTrackingRefBased/>
  <w15:docId w15:val="{E188993F-8810-4BC7-82EE-7183775E3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E5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E5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E5F2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E5F2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E5F2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E5F2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5F2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5F2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5F2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5F2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E5F2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E5F2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E5F2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E5F2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E5F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5F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5F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5F2B"/>
    <w:rPr>
      <w:rFonts w:eastAsiaTheme="majorEastAsia" w:cstheme="majorBidi"/>
      <w:color w:val="272727" w:themeColor="text1" w:themeTint="D8"/>
    </w:rPr>
  </w:style>
  <w:style w:type="paragraph" w:styleId="Ttulo">
    <w:name w:val="Title"/>
    <w:basedOn w:val="Normal"/>
    <w:next w:val="Normal"/>
    <w:link w:val="TtuloCar"/>
    <w:uiPriority w:val="10"/>
    <w:qFormat/>
    <w:rsid w:val="009E5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5F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5F2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E5F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5F2B"/>
    <w:pPr>
      <w:spacing w:before="160"/>
      <w:jc w:val="center"/>
    </w:pPr>
    <w:rPr>
      <w:i/>
      <w:iCs/>
      <w:color w:val="404040" w:themeColor="text1" w:themeTint="BF"/>
    </w:rPr>
  </w:style>
  <w:style w:type="character" w:customStyle="1" w:styleId="CitaCar">
    <w:name w:val="Cita Car"/>
    <w:basedOn w:val="Fuentedeprrafopredeter"/>
    <w:link w:val="Cita"/>
    <w:uiPriority w:val="29"/>
    <w:rsid w:val="009E5F2B"/>
    <w:rPr>
      <w:i/>
      <w:iCs/>
      <w:color w:val="404040" w:themeColor="text1" w:themeTint="BF"/>
    </w:rPr>
  </w:style>
  <w:style w:type="paragraph" w:styleId="Prrafodelista">
    <w:name w:val="List Paragraph"/>
    <w:basedOn w:val="Normal"/>
    <w:uiPriority w:val="34"/>
    <w:qFormat/>
    <w:rsid w:val="009E5F2B"/>
    <w:pPr>
      <w:ind w:left="720"/>
      <w:contextualSpacing/>
    </w:pPr>
  </w:style>
  <w:style w:type="character" w:styleId="nfasisintenso">
    <w:name w:val="Intense Emphasis"/>
    <w:basedOn w:val="Fuentedeprrafopredeter"/>
    <w:uiPriority w:val="21"/>
    <w:qFormat/>
    <w:rsid w:val="009E5F2B"/>
    <w:rPr>
      <w:i/>
      <w:iCs/>
      <w:color w:val="0F4761" w:themeColor="accent1" w:themeShade="BF"/>
    </w:rPr>
  </w:style>
  <w:style w:type="paragraph" w:styleId="Citadestacada">
    <w:name w:val="Intense Quote"/>
    <w:basedOn w:val="Normal"/>
    <w:next w:val="Normal"/>
    <w:link w:val="CitadestacadaCar"/>
    <w:uiPriority w:val="30"/>
    <w:qFormat/>
    <w:rsid w:val="009E5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E5F2B"/>
    <w:rPr>
      <w:i/>
      <w:iCs/>
      <w:color w:val="0F4761" w:themeColor="accent1" w:themeShade="BF"/>
    </w:rPr>
  </w:style>
  <w:style w:type="character" w:styleId="Referenciaintensa">
    <w:name w:val="Intense Reference"/>
    <w:basedOn w:val="Fuentedeprrafopredeter"/>
    <w:uiPriority w:val="32"/>
    <w:qFormat/>
    <w:rsid w:val="009E5F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1507</Words>
  <Characters>8291</Characters>
  <Application>Microsoft Office Word</Application>
  <DocSecurity>0</DocSecurity>
  <Lines>69</Lines>
  <Paragraphs>19</Paragraphs>
  <ScaleCrop>false</ScaleCrop>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1</cp:revision>
  <dcterms:created xsi:type="dcterms:W3CDTF">2025-08-28T20:51:00Z</dcterms:created>
  <dcterms:modified xsi:type="dcterms:W3CDTF">2025-08-28T20:58:00Z</dcterms:modified>
</cp:coreProperties>
</file>