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1489298"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9E5305">
        <w:rPr>
          <w:rFonts w:ascii="Arial" w:hAnsi="Arial" w:cs="Arial"/>
          <w:b/>
          <w:color w:val="000000" w:themeColor="text1"/>
          <w:sz w:val="20"/>
        </w:rPr>
        <w:t>LAS</w:t>
      </w:r>
      <w:r>
        <w:rPr>
          <w:rFonts w:ascii="Arial" w:hAnsi="Arial" w:cs="Arial"/>
          <w:b/>
          <w:color w:val="000000" w:themeColor="text1"/>
          <w:sz w:val="20"/>
        </w:rPr>
        <w:t xml:space="preserve">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A1B492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9E5305">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9E5305">
        <w:rPr>
          <w:rFonts w:ascii="Arial" w:hAnsi="Arial" w:cs="Arial"/>
          <w:color w:val="000000" w:themeColor="text1"/>
          <w:sz w:val="20"/>
        </w:rPr>
        <w:t>el menaje que incluye 36 juegos de tazas de café y platos de línea tipo hotelera (cerámica, color blanco) y 96 vasos de vidrio transparente de 8 ½ onzas</w:t>
      </w:r>
      <w:r w:rsidR="00032913">
        <w:rPr>
          <w:rFonts w:ascii="Arial" w:hAnsi="Arial" w:cs="Arial"/>
          <w:color w:val="000000" w:themeColor="text1"/>
          <w:sz w:val="20"/>
        </w:rPr>
        <w:t xml:space="preserve">, </w:t>
      </w:r>
      <w:r w:rsidR="004E6BD7">
        <w:rPr>
          <w:rFonts w:ascii="Arial" w:hAnsi="Arial" w:cs="Arial"/>
          <w:color w:val="000000" w:themeColor="text1"/>
          <w:sz w:val="20"/>
        </w:rPr>
        <w:t>comprometiéndonos</w:t>
      </w:r>
      <w:r w:rsidR="00032913">
        <w:rPr>
          <w:rFonts w:ascii="Arial" w:hAnsi="Arial" w:cs="Arial"/>
          <w:color w:val="000000" w:themeColor="text1"/>
          <w:sz w:val="20"/>
        </w:rPr>
        <w:t xml:space="preserve"> al cumplimiento de la totalidad de las especificaciones técnicas.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913"/>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6BD7"/>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437"/>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305"/>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397"/>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607</Words>
  <Characters>3343</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3943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2025-09-02T23:23:00Z</dcterms:created>
  <dcterms:modified xsi:type="dcterms:W3CDTF">2025-09-02T23:23:00Z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