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204099516"/>
      <w:bookmarkStart w:id="1" w:name="_Hlk196743597"/>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1D7FA1CB" w14:textId="77777777" w:rsidR="00B0492B" w:rsidRPr="00B0492B" w:rsidRDefault="00B0492B" w:rsidP="00B0492B">
      <w:pPr>
        <w:pStyle w:val="Prrafodelista"/>
        <w:widowControl w:val="0"/>
        <w:ind w:left="1560"/>
        <w:jc w:val="both"/>
        <w:rPr>
          <w:rFonts w:ascii="Arial" w:eastAsia="Batang" w:hAnsi="Arial" w:cs="Arial"/>
          <w:sz w:val="20"/>
          <w:szCs w:val="20"/>
        </w:rPr>
      </w:pPr>
      <w:r w:rsidRPr="00B0492B">
        <w:rPr>
          <w:rFonts w:ascii="Arial" w:eastAsia="Batang" w:hAnsi="Arial" w:cs="Arial"/>
          <w:sz w:val="20"/>
          <w:szCs w:val="20"/>
        </w:rPr>
        <w:t>El postor debe acreditar un monto facturado acumulado equivalente a S/ 15,000.00 (quince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446EB40D" w14:textId="77777777" w:rsidR="00B0492B" w:rsidRPr="00B0492B" w:rsidRDefault="00B0492B" w:rsidP="00B0492B">
      <w:pPr>
        <w:pStyle w:val="Prrafodelista"/>
        <w:widowControl w:val="0"/>
        <w:ind w:left="1560"/>
        <w:jc w:val="both"/>
        <w:rPr>
          <w:rFonts w:ascii="Arial" w:eastAsia="Batang" w:hAnsi="Arial" w:cs="Arial"/>
          <w:sz w:val="20"/>
          <w:szCs w:val="20"/>
        </w:rPr>
      </w:pPr>
    </w:p>
    <w:p w14:paraId="65FE1F40" w14:textId="77777777" w:rsidR="00B0492B" w:rsidRPr="00B0492B" w:rsidRDefault="00B0492B" w:rsidP="00B0492B">
      <w:pPr>
        <w:pStyle w:val="Prrafodelista"/>
        <w:widowControl w:val="0"/>
        <w:ind w:left="1560"/>
        <w:jc w:val="both"/>
        <w:rPr>
          <w:rFonts w:ascii="Arial" w:eastAsia="Batang" w:hAnsi="Arial" w:cs="Arial"/>
          <w:sz w:val="20"/>
          <w:szCs w:val="20"/>
        </w:rPr>
      </w:pPr>
      <w:r w:rsidRPr="00B0492B">
        <w:rPr>
          <w:rFonts w:ascii="Arial" w:eastAsia="Batang" w:hAnsi="Arial" w:cs="Arial"/>
          <w:sz w:val="20"/>
          <w:szCs w:val="20"/>
        </w:rPr>
        <w:t>En el caso de postores que declaren tener la condición de micro y pequeña empresa, se acredita una experiencia de S/ 2,000.00 (dos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6101D3DB" w14:textId="77777777" w:rsidR="00B0492B" w:rsidRPr="00B0492B" w:rsidRDefault="00B0492B" w:rsidP="00B0492B">
      <w:pPr>
        <w:pStyle w:val="Prrafodelista"/>
        <w:widowControl w:val="0"/>
        <w:ind w:left="1560"/>
        <w:jc w:val="both"/>
        <w:rPr>
          <w:rFonts w:ascii="Arial" w:eastAsia="Batang" w:hAnsi="Arial" w:cs="Arial"/>
          <w:sz w:val="20"/>
          <w:szCs w:val="20"/>
        </w:rPr>
      </w:pPr>
    </w:p>
    <w:p w14:paraId="4C647D67" w14:textId="1E297132" w:rsidR="00A75845" w:rsidRDefault="00B0492B" w:rsidP="00B0492B">
      <w:pPr>
        <w:pStyle w:val="Prrafodelista"/>
        <w:widowControl w:val="0"/>
        <w:ind w:left="1560"/>
        <w:jc w:val="both"/>
        <w:rPr>
          <w:rFonts w:ascii="Arial" w:eastAsia="Batang" w:hAnsi="Arial" w:cs="Arial"/>
          <w:sz w:val="20"/>
          <w:szCs w:val="20"/>
        </w:rPr>
      </w:pPr>
      <w:r w:rsidRPr="00B0492B">
        <w:rPr>
          <w:rFonts w:ascii="Arial" w:eastAsia="Batang" w:hAnsi="Arial" w:cs="Arial"/>
          <w:sz w:val="20"/>
          <w:szCs w:val="20"/>
        </w:rPr>
        <w:t>Se consideran servicios similares a los siguientes: Todo tipo de publicaciones de avisos</w:t>
      </w:r>
    </w:p>
    <w:p w14:paraId="09418E07" w14:textId="77777777" w:rsidR="00B0492B" w:rsidRPr="00A62931" w:rsidRDefault="00B0492B" w:rsidP="00B0492B">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2654C93D" w:rsidR="00841A53" w:rsidRPr="007A0AA9" w:rsidRDefault="007A0AA9" w:rsidP="00841A53">
      <w:pPr>
        <w:widowControl w:val="0"/>
        <w:ind w:left="1560"/>
        <w:jc w:val="both"/>
        <w:rPr>
          <w:rFonts w:ascii="Arial" w:eastAsia="Batang" w:hAnsi="Arial" w:cs="Arial"/>
          <w:i/>
          <w:iCs/>
          <w:sz w:val="20"/>
          <w:szCs w:val="20"/>
          <w:u w:val="single"/>
        </w:rPr>
      </w:pPr>
      <w:r w:rsidRPr="007A0AA9">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7A0AA9">
        <w:rPr>
          <w:rFonts w:ascii="Arial" w:eastAsia="Batang" w:hAnsi="Arial" w:cs="Arial"/>
          <w:sz w:val="20"/>
          <w:szCs w:val="20"/>
        </w:rPr>
        <w:t>ii</w:t>
      </w:r>
      <w:proofErr w:type="spellEnd"/>
      <w:r w:rsidRPr="007A0AA9">
        <w:rPr>
          <w:rFonts w:ascii="Arial" w:eastAsia="Batang" w:hAnsi="Arial" w:cs="Arial"/>
          <w:sz w:val="20"/>
          <w:szCs w:val="20"/>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w:t>
      </w:r>
      <w:r w:rsidRPr="007A0AA9">
        <w:rPr>
          <w:rFonts w:ascii="Arial" w:eastAsia="Batang" w:hAnsi="Arial" w:cs="Arial"/>
          <w:i/>
          <w:iCs/>
          <w:sz w:val="20"/>
          <w:szCs w:val="20"/>
          <w:u w:val="single"/>
        </w:rPr>
        <w:t>En caso el postor sustente su experiencia en la especialidad mediante contrataciones realizadas con privados, para acreditarla debe presentar de forma obligatoria lo indicado en el numeral (</w:t>
      </w:r>
      <w:proofErr w:type="spellStart"/>
      <w:r w:rsidRPr="007A0AA9">
        <w:rPr>
          <w:rFonts w:ascii="Arial" w:eastAsia="Batang" w:hAnsi="Arial" w:cs="Arial"/>
          <w:i/>
          <w:iCs/>
          <w:sz w:val="20"/>
          <w:szCs w:val="20"/>
          <w:u w:val="single"/>
        </w:rPr>
        <w:t>ii</w:t>
      </w:r>
      <w:proofErr w:type="spellEnd"/>
      <w:r w:rsidRPr="007A0AA9">
        <w:rPr>
          <w:rFonts w:ascii="Arial" w:eastAsia="Batang" w:hAnsi="Arial" w:cs="Arial"/>
          <w:i/>
          <w:iCs/>
          <w:sz w:val="20"/>
          <w:szCs w:val="20"/>
          <w:u w:val="single"/>
        </w:rPr>
        <w:t>) del presente párrafo; no es posible que acredite su experiencia únicamente con la presentación de contratos u órdenes de compra con conformidad o constancia de prestación.</w:t>
      </w:r>
    </w:p>
    <w:p w14:paraId="5CB7F40D" w14:textId="77777777" w:rsidR="007A0AA9" w:rsidRPr="00841A53" w:rsidRDefault="007A0AA9"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1A09907E" w14:textId="77777777" w:rsidR="009A52FC" w:rsidRDefault="009A52FC" w:rsidP="00B0492B">
      <w:pPr>
        <w:widowControl w:val="0"/>
        <w:ind w:left="1560"/>
        <w:jc w:val="both"/>
        <w:rPr>
          <w:rFonts w:ascii="Arial" w:eastAsia="Batang" w:hAnsi="Arial" w:cs="Arial"/>
          <w:sz w:val="20"/>
          <w:szCs w:val="20"/>
        </w:rPr>
      </w:pPr>
    </w:p>
    <w:p w14:paraId="697721E3"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En el caso de servicios de ejecución periódica o continuada, solo se considera como experiencia la parte del contrato que haya sido ejecutada durante los quince (15) años anteriores a la fecha de presentación de ofertas, debiendo adjuntarse copia de las conformidades correspondientes a tal parte o los respectivos comprobantes de pago cancelados.</w:t>
      </w:r>
    </w:p>
    <w:p w14:paraId="77593BA6" w14:textId="77777777" w:rsidR="00B0492B" w:rsidRPr="00B0492B" w:rsidRDefault="00B0492B" w:rsidP="00B0492B">
      <w:pPr>
        <w:widowControl w:val="0"/>
        <w:ind w:left="1560"/>
        <w:jc w:val="both"/>
        <w:rPr>
          <w:rFonts w:ascii="Arial" w:hAnsi="Arial" w:cs="Arial"/>
          <w:color w:val="000000"/>
          <w:kern w:val="0"/>
          <w:sz w:val="20"/>
          <w:szCs w:val="20"/>
        </w:rPr>
      </w:pPr>
    </w:p>
    <w:p w14:paraId="1A5BE38C"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B0492B">
        <w:rPr>
          <w:rFonts w:ascii="Arial" w:hAnsi="Arial" w:cs="Arial"/>
          <w:color w:val="000000"/>
          <w:kern w:val="0"/>
          <w:sz w:val="20"/>
          <w:szCs w:val="20"/>
        </w:rPr>
        <w:lastRenderedPageBreak/>
        <w:t>sustentatoria</w:t>
      </w:r>
      <w:proofErr w:type="spellEnd"/>
      <w:r w:rsidRPr="00B0492B">
        <w:rPr>
          <w:rFonts w:ascii="Arial" w:hAnsi="Arial" w:cs="Arial"/>
          <w:color w:val="000000"/>
          <w:kern w:val="0"/>
          <w:sz w:val="20"/>
          <w:szCs w:val="20"/>
        </w:rPr>
        <w:t xml:space="preserve"> correspondiente.</w:t>
      </w:r>
    </w:p>
    <w:p w14:paraId="30CF8AD7" w14:textId="77777777" w:rsidR="00B0492B" w:rsidRPr="00B0492B" w:rsidRDefault="00B0492B" w:rsidP="00B0492B">
      <w:pPr>
        <w:widowControl w:val="0"/>
        <w:ind w:left="1560"/>
        <w:jc w:val="both"/>
        <w:rPr>
          <w:rFonts w:ascii="Arial" w:hAnsi="Arial" w:cs="Arial"/>
          <w:color w:val="000000"/>
          <w:kern w:val="0"/>
          <w:sz w:val="20"/>
          <w:szCs w:val="20"/>
        </w:rPr>
      </w:pPr>
    </w:p>
    <w:p w14:paraId="523542C8" w14:textId="77777777" w:rsidR="00B0492B" w:rsidRP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 xml:space="preserve">Si el postor acredita experiencia de otra persona jurídica como consecuencia de una reorganización societaria, debe presentar adicionalmente dicho </w:t>
      </w:r>
      <w:r w:rsidRPr="00B0492B">
        <w:rPr>
          <w:rFonts w:ascii="Arial" w:hAnsi="Arial" w:cs="Arial"/>
          <w:b/>
          <w:bCs/>
          <w:color w:val="000000"/>
          <w:kern w:val="0"/>
          <w:sz w:val="20"/>
          <w:szCs w:val="20"/>
        </w:rPr>
        <w:t>Anexo</w:t>
      </w:r>
      <w:r w:rsidRPr="00B0492B">
        <w:rPr>
          <w:rFonts w:ascii="Arial" w:hAnsi="Arial" w:cs="Arial"/>
          <w:color w:val="000000"/>
          <w:kern w:val="0"/>
          <w:sz w:val="20"/>
          <w:szCs w:val="20"/>
        </w:rPr>
        <w:t>.</w:t>
      </w:r>
    </w:p>
    <w:p w14:paraId="604FD316"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p w14:paraId="7161EA6D"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CB5B6F7" w14:textId="77777777" w:rsidR="00B0492B" w:rsidRPr="00B0492B" w:rsidRDefault="00B0492B" w:rsidP="00B0492B">
      <w:pPr>
        <w:widowControl w:val="0"/>
        <w:ind w:left="1560"/>
        <w:jc w:val="both"/>
        <w:rPr>
          <w:rFonts w:ascii="Arial" w:hAnsi="Arial" w:cs="Arial"/>
          <w:color w:val="000000"/>
          <w:kern w:val="0"/>
          <w:sz w:val="20"/>
          <w:szCs w:val="20"/>
        </w:rPr>
      </w:pPr>
    </w:p>
    <w:p w14:paraId="0B397D73" w14:textId="546B45F7" w:rsidR="00B3766B" w:rsidRPr="00841A53" w:rsidRDefault="00B0492B" w:rsidP="00B0492B">
      <w:pPr>
        <w:widowControl w:val="0"/>
        <w:ind w:left="1560"/>
        <w:jc w:val="both"/>
        <w:rPr>
          <w:rFonts w:ascii="Arial" w:hAnsi="Arial" w:cs="Arial"/>
          <w:b/>
          <w:sz w:val="20"/>
          <w:szCs w:val="20"/>
          <w:lang w:val="es-ES"/>
        </w:rPr>
      </w:pPr>
      <w:r w:rsidRPr="00B0492B">
        <w:rPr>
          <w:rFonts w:ascii="Arial" w:hAnsi="Arial" w:cs="Arial"/>
          <w:color w:val="000000"/>
          <w:kern w:val="0"/>
          <w:sz w:val="20"/>
          <w:szCs w:val="20"/>
        </w:rPr>
        <w:t>Sin perjuicio de lo anterior, los postores deben llenar y presentar el Anexo referido a la Experiencia del Postor en la Especialidad.</w:t>
      </w:r>
    </w:p>
    <w:bookmarkEnd w:id="1"/>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245199A9" w14:textId="77777777" w:rsidR="00B0492B" w:rsidRDefault="00B0492B" w:rsidP="005978AE">
      <w:pPr>
        <w:pStyle w:val="Prrafodelista"/>
        <w:widowControl w:val="0"/>
        <w:ind w:left="1134"/>
        <w:jc w:val="both"/>
        <w:rPr>
          <w:rFonts w:ascii="Arial" w:hAnsi="Arial" w:cs="Arial"/>
          <w:b/>
          <w:bCs/>
          <w:sz w:val="20"/>
          <w:szCs w:val="20"/>
          <w:lang w:val="es-ES"/>
        </w:rPr>
      </w:pPr>
    </w:p>
    <w:p w14:paraId="09C27F54" w14:textId="77777777" w:rsidR="00B0492B" w:rsidRDefault="00B0492B" w:rsidP="005978AE">
      <w:pPr>
        <w:pStyle w:val="Prrafodelista"/>
        <w:widowControl w:val="0"/>
        <w:ind w:left="1134"/>
        <w:jc w:val="both"/>
        <w:rPr>
          <w:rFonts w:ascii="Arial" w:hAnsi="Arial" w:cs="Arial"/>
          <w:b/>
          <w:bCs/>
          <w:sz w:val="20"/>
          <w:szCs w:val="20"/>
          <w:lang w:val="es-ES"/>
        </w:rPr>
      </w:pPr>
    </w:p>
    <w:p w14:paraId="3782F481" w14:textId="77777777" w:rsidR="00B0492B" w:rsidRDefault="00B0492B" w:rsidP="005978AE">
      <w:pPr>
        <w:pStyle w:val="Prrafodelista"/>
        <w:widowControl w:val="0"/>
        <w:ind w:left="1134"/>
        <w:jc w:val="both"/>
        <w:rPr>
          <w:rFonts w:ascii="Arial" w:hAnsi="Arial" w:cs="Arial"/>
          <w:b/>
          <w:bCs/>
          <w:sz w:val="20"/>
          <w:szCs w:val="20"/>
          <w:lang w:val="es-ES"/>
        </w:rPr>
      </w:pPr>
    </w:p>
    <w:p w14:paraId="0D79AB5E" w14:textId="77777777" w:rsidR="00B0492B" w:rsidRDefault="00B0492B" w:rsidP="005978AE">
      <w:pPr>
        <w:pStyle w:val="Prrafodelista"/>
        <w:widowControl w:val="0"/>
        <w:ind w:left="1134"/>
        <w:jc w:val="both"/>
        <w:rPr>
          <w:rFonts w:ascii="Arial" w:hAnsi="Arial" w:cs="Arial"/>
          <w:b/>
          <w:bCs/>
          <w:sz w:val="20"/>
          <w:szCs w:val="20"/>
          <w:lang w:val="es-ES"/>
        </w:rPr>
      </w:pPr>
    </w:p>
    <w:p w14:paraId="6A177852" w14:textId="77777777" w:rsidR="00B0492B" w:rsidRDefault="00B0492B" w:rsidP="005978AE">
      <w:pPr>
        <w:pStyle w:val="Prrafodelista"/>
        <w:widowControl w:val="0"/>
        <w:ind w:left="1134"/>
        <w:jc w:val="both"/>
        <w:rPr>
          <w:rFonts w:ascii="Arial" w:hAnsi="Arial" w:cs="Arial"/>
          <w:b/>
          <w:bCs/>
          <w:sz w:val="20"/>
          <w:szCs w:val="20"/>
          <w:lang w:val="es-ES"/>
        </w:rPr>
      </w:pPr>
    </w:p>
    <w:p w14:paraId="5ACACFA1" w14:textId="77777777" w:rsidR="00B0492B" w:rsidRDefault="00B0492B" w:rsidP="005978AE">
      <w:pPr>
        <w:pStyle w:val="Prrafodelista"/>
        <w:widowControl w:val="0"/>
        <w:ind w:left="1134"/>
        <w:jc w:val="both"/>
        <w:rPr>
          <w:rFonts w:ascii="Arial" w:hAnsi="Arial" w:cs="Arial"/>
          <w:b/>
          <w:bCs/>
          <w:sz w:val="20"/>
          <w:szCs w:val="20"/>
          <w:lang w:val="es-ES"/>
        </w:rPr>
      </w:pPr>
    </w:p>
    <w:p w14:paraId="68D0AB67" w14:textId="77777777" w:rsidR="00B0492B" w:rsidRDefault="00B0492B" w:rsidP="005978AE">
      <w:pPr>
        <w:pStyle w:val="Prrafodelista"/>
        <w:widowControl w:val="0"/>
        <w:ind w:left="1134"/>
        <w:jc w:val="both"/>
        <w:rPr>
          <w:rFonts w:ascii="Arial" w:hAnsi="Arial" w:cs="Arial"/>
          <w:b/>
          <w:bCs/>
          <w:sz w:val="20"/>
          <w:szCs w:val="20"/>
          <w:lang w:val="es-ES"/>
        </w:rPr>
      </w:pPr>
    </w:p>
    <w:p w14:paraId="1902FE3A" w14:textId="77777777" w:rsidR="00B0492B" w:rsidRDefault="00B0492B" w:rsidP="005978AE">
      <w:pPr>
        <w:pStyle w:val="Prrafodelista"/>
        <w:widowControl w:val="0"/>
        <w:ind w:left="1134"/>
        <w:jc w:val="both"/>
        <w:rPr>
          <w:rFonts w:ascii="Arial" w:hAnsi="Arial" w:cs="Arial"/>
          <w:b/>
          <w:bCs/>
          <w:sz w:val="20"/>
          <w:szCs w:val="20"/>
          <w:lang w:val="es-ES"/>
        </w:rPr>
      </w:pPr>
    </w:p>
    <w:p w14:paraId="78F4F629" w14:textId="77777777" w:rsidR="00B0492B" w:rsidRDefault="00B0492B" w:rsidP="005978AE">
      <w:pPr>
        <w:pStyle w:val="Prrafodelista"/>
        <w:widowControl w:val="0"/>
        <w:ind w:left="1134"/>
        <w:jc w:val="both"/>
        <w:rPr>
          <w:rFonts w:ascii="Arial" w:hAnsi="Arial" w:cs="Arial"/>
          <w:b/>
          <w:bCs/>
          <w:sz w:val="20"/>
          <w:szCs w:val="20"/>
          <w:lang w:val="es-ES"/>
        </w:rPr>
      </w:pPr>
    </w:p>
    <w:p w14:paraId="20967486" w14:textId="77777777" w:rsidR="00B0492B" w:rsidRDefault="00B0492B" w:rsidP="005978AE">
      <w:pPr>
        <w:pStyle w:val="Prrafodelista"/>
        <w:widowControl w:val="0"/>
        <w:ind w:left="1134"/>
        <w:jc w:val="both"/>
        <w:rPr>
          <w:rFonts w:ascii="Arial" w:hAnsi="Arial" w:cs="Arial"/>
          <w:b/>
          <w:bCs/>
          <w:sz w:val="20"/>
          <w:szCs w:val="20"/>
          <w:lang w:val="es-ES"/>
        </w:rPr>
      </w:pPr>
    </w:p>
    <w:p w14:paraId="0BCF10EB" w14:textId="77777777" w:rsidR="00B0492B" w:rsidRDefault="00B0492B" w:rsidP="005978AE">
      <w:pPr>
        <w:pStyle w:val="Prrafodelista"/>
        <w:widowControl w:val="0"/>
        <w:ind w:left="1134"/>
        <w:jc w:val="both"/>
        <w:rPr>
          <w:rFonts w:ascii="Arial" w:hAnsi="Arial" w:cs="Arial"/>
          <w:b/>
          <w:bCs/>
          <w:sz w:val="20"/>
          <w:szCs w:val="20"/>
          <w:lang w:val="es-ES"/>
        </w:rPr>
      </w:pPr>
    </w:p>
    <w:p w14:paraId="2E8F332B" w14:textId="77777777" w:rsidR="00B0492B" w:rsidRDefault="00B0492B" w:rsidP="005978AE">
      <w:pPr>
        <w:pStyle w:val="Prrafodelista"/>
        <w:widowControl w:val="0"/>
        <w:ind w:left="1134"/>
        <w:jc w:val="both"/>
        <w:rPr>
          <w:rFonts w:ascii="Arial" w:hAnsi="Arial" w:cs="Arial"/>
          <w:b/>
          <w:bCs/>
          <w:sz w:val="20"/>
          <w:szCs w:val="20"/>
          <w:lang w:val="es-ES"/>
        </w:rPr>
      </w:pPr>
    </w:p>
    <w:p w14:paraId="1E1D1B4C" w14:textId="77777777" w:rsidR="00B0492B" w:rsidRDefault="00B0492B"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6D500922" w14:textId="77777777" w:rsidR="009A52FC" w:rsidRDefault="009A52FC" w:rsidP="005978AE">
      <w:pPr>
        <w:pStyle w:val="Prrafodelista"/>
        <w:widowControl w:val="0"/>
        <w:ind w:left="1134"/>
        <w:jc w:val="both"/>
        <w:rPr>
          <w:rFonts w:ascii="Arial" w:hAnsi="Arial" w:cs="Arial"/>
          <w:sz w:val="20"/>
          <w:szCs w:val="20"/>
        </w:rPr>
      </w:pPr>
    </w:p>
    <w:p w14:paraId="42B2704D" w14:textId="77777777" w:rsidR="00591AE4" w:rsidRDefault="00591AE4" w:rsidP="005978AE">
      <w:pPr>
        <w:pStyle w:val="Prrafodelista"/>
        <w:widowControl w:val="0"/>
        <w:ind w:left="1134"/>
        <w:jc w:val="both"/>
        <w:rPr>
          <w:rFonts w:ascii="Arial" w:hAnsi="Arial" w:cs="Arial"/>
          <w:sz w:val="20"/>
          <w:szCs w:val="20"/>
        </w:rPr>
      </w:pPr>
    </w:p>
    <w:p w14:paraId="73D03313" w14:textId="77777777" w:rsidR="00B0492B" w:rsidRDefault="00B0492B" w:rsidP="005978AE">
      <w:pPr>
        <w:widowControl w:val="0"/>
        <w:jc w:val="center"/>
        <w:rPr>
          <w:rFonts w:ascii="Arial" w:hAnsi="Arial" w:cs="Arial"/>
          <w:b/>
          <w:bCs/>
          <w:sz w:val="20"/>
          <w:szCs w:val="20"/>
          <w:lang w:val="es-ES"/>
        </w:rPr>
      </w:pPr>
    </w:p>
    <w:p w14:paraId="7761E901" w14:textId="77777777" w:rsidR="00B0492B" w:rsidRDefault="00B0492B" w:rsidP="005978AE">
      <w:pPr>
        <w:widowControl w:val="0"/>
        <w:jc w:val="center"/>
        <w:rPr>
          <w:rFonts w:ascii="Arial" w:hAnsi="Arial" w:cs="Arial"/>
          <w:b/>
          <w:bCs/>
          <w:sz w:val="20"/>
          <w:szCs w:val="20"/>
          <w:lang w:val="es-ES"/>
        </w:rPr>
      </w:pPr>
    </w:p>
    <w:p w14:paraId="3FF65A0A" w14:textId="77777777" w:rsidR="00B0492B" w:rsidRDefault="00B0492B" w:rsidP="005978AE">
      <w:pPr>
        <w:widowControl w:val="0"/>
        <w:jc w:val="center"/>
        <w:rPr>
          <w:rFonts w:ascii="Arial" w:hAnsi="Arial" w:cs="Arial"/>
          <w:b/>
          <w:bCs/>
          <w:sz w:val="20"/>
          <w:szCs w:val="20"/>
          <w:lang w:val="es-ES"/>
        </w:rPr>
      </w:pPr>
    </w:p>
    <w:p w14:paraId="4E8CB397" w14:textId="77777777" w:rsidR="00B0492B" w:rsidRDefault="00B0492B" w:rsidP="005978AE">
      <w:pPr>
        <w:widowControl w:val="0"/>
        <w:jc w:val="center"/>
        <w:rPr>
          <w:rFonts w:ascii="Arial" w:hAnsi="Arial" w:cs="Arial"/>
          <w:b/>
          <w:bCs/>
          <w:sz w:val="20"/>
          <w:szCs w:val="20"/>
          <w:lang w:val="es-ES"/>
        </w:rPr>
      </w:pPr>
    </w:p>
    <w:p w14:paraId="54E8D9C8" w14:textId="77777777" w:rsidR="00B0492B" w:rsidRDefault="00B0492B"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w:t>
            </w:r>
            <w:r w:rsidRPr="009B7CD5">
              <w:rPr>
                <w:rFonts w:ascii="Arial" w:eastAsia="Arial" w:hAnsi="Arial" w:cs="Arial"/>
                <w:i/>
                <w:iCs/>
                <w:color w:val="FF0000"/>
                <w:sz w:val="18"/>
                <w:szCs w:val="18"/>
              </w:rPr>
              <w:lastRenderedPageBreak/>
              <w:t>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0"/>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8"/>
  </w:num>
  <w:num w:numId="3" w16cid:durableId="637075575">
    <w:abstractNumId w:val="46"/>
  </w:num>
  <w:num w:numId="4" w16cid:durableId="395009985">
    <w:abstractNumId w:val="22"/>
  </w:num>
  <w:num w:numId="5" w16cid:durableId="1882553923">
    <w:abstractNumId w:val="44"/>
  </w:num>
  <w:num w:numId="6" w16cid:durableId="236987123">
    <w:abstractNumId w:val="37"/>
  </w:num>
  <w:num w:numId="7" w16cid:durableId="686372952">
    <w:abstractNumId w:val="39"/>
  </w:num>
  <w:num w:numId="8" w16cid:durableId="1234122166">
    <w:abstractNumId w:val="20"/>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48"/>
  </w:num>
  <w:num w:numId="13" w16cid:durableId="1044913797">
    <w:abstractNumId w:val="43"/>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2"/>
  </w:num>
  <w:num w:numId="19" w16cid:durableId="474294162">
    <w:abstractNumId w:val="41"/>
  </w:num>
  <w:num w:numId="20" w16cid:durableId="1942757989">
    <w:abstractNumId w:val="9"/>
  </w:num>
  <w:num w:numId="21" w16cid:durableId="1763912609">
    <w:abstractNumId w:val="14"/>
  </w:num>
  <w:num w:numId="22" w16cid:durableId="318311189">
    <w:abstractNumId w:val="34"/>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3"/>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2"/>
  </w:num>
  <w:num w:numId="35" w16cid:durableId="282617163">
    <w:abstractNumId w:val="1"/>
  </w:num>
  <w:num w:numId="36" w16cid:durableId="1775781492">
    <w:abstractNumId w:val="40"/>
  </w:num>
  <w:num w:numId="37" w16cid:durableId="815806353">
    <w:abstractNumId w:val="47"/>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5"/>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5</Pages>
  <Words>1056</Words>
  <Characters>5813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15</cp:revision>
  <dcterms:created xsi:type="dcterms:W3CDTF">2025-04-16T18:08:00Z</dcterms:created>
  <dcterms:modified xsi:type="dcterms:W3CDTF">2025-09-08T22:57:00Z</dcterms:modified>
</cp:coreProperties>
</file>