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85225F">
        <w:rPr>
          <w:rFonts w:ascii="Arial" w:hAnsi="Arial" w:cs="Arial"/>
          <w:sz w:val="20"/>
          <w:szCs w:val="20"/>
        </w:rPr>
        <w:t xml:space="preserve"> </w:t>
      </w:r>
      <w:r w:rsidR="0085225F" w:rsidRPr="0085225F">
        <w:rPr>
          <w:rFonts w:ascii="Arial" w:hAnsi="Arial" w:cs="Arial"/>
          <w:bCs/>
          <w:sz w:val="20"/>
          <w:szCs w:val="20"/>
        </w:rPr>
        <w:t>SERVICIO DE INSTALACIÓN DEL SISTEMA ELÉCTRICO, SISTEMA DE DATA, SISTEMA DE ALARMA, TRASLADO Y ANCLAJE DE 2 CAJEROS TIPO PARED EN EL LOBBY DE LA MUNICIPALIDAD DISTRITAL VEINTISÉIS DE OCTUBRE – PIURA – PIURA</w:t>
      </w:r>
      <w:r w:rsidRPr="0085225F">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Default="001D10B2" w:rsidP="001D10B2">
      <w:pPr>
        <w:jc w:val="both"/>
        <w:rPr>
          <w:rFonts w:ascii="Arial" w:hAnsi="Arial" w:cs="Arial"/>
          <w:kern w:val="20"/>
          <w:sz w:val="20"/>
        </w:rPr>
      </w:pPr>
      <w:bookmarkStart w:id="1" w:name="_GoBack"/>
      <w:bookmarkEnd w:id="1"/>
    </w:p>
    <w:p w:rsidR="001D10B2" w:rsidRDefault="001D10B2" w:rsidP="001D10B2">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7FED" w:rsidRDefault="00B37FED">
      <w:r>
        <w:separator/>
      </w:r>
    </w:p>
  </w:endnote>
  <w:endnote w:type="continuationSeparator" w:id="0">
    <w:p w:rsidR="00B37FED" w:rsidRDefault="00B37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7FED" w:rsidRDefault="00B37FED">
      <w:r>
        <w:separator/>
      </w:r>
    </w:p>
  </w:footnote>
  <w:footnote w:type="continuationSeparator" w:id="0">
    <w:p w:rsidR="00B37FED" w:rsidRDefault="00B37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225F"/>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ED"/>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B39C9C"/>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4B33C-4A47-4266-955D-AD71652E5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Pages>
  <Words>266</Words>
  <Characters>1466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9</cp:revision>
  <cp:lastPrinted>2025-04-09T21:11:00Z</cp:lastPrinted>
  <dcterms:created xsi:type="dcterms:W3CDTF">2025-06-18T20:06:00Z</dcterms:created>
  <dcterms:modified xsi:type="dcterms:W3CDTF">2025-09-15T22:14:00Z</dcterms:modified>
</cp:coreProperties>
</file>